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8A67" w14:textId="77777777" w:rsidR="00040E72" w:rsidRPr="00D60753" w:rsidRDefault="00040E72" w:rsidP="00040E72">
      <w:pPr>
        <w:pStyle w:val="CMISHEADING"/>
        <w:rPr>
          <w:rFonts w:cs="Segoe UI"/>
        </w:rPr>
      </w:pPr>
      <w:r w:rsidRPr="00D60753">
        <w:rPr>
          <w:rFonts w:cs="Segoe UI"/>
        </w:rPr>
        <w:t>Black Start Ancillary Service Schedule</w:t>
      </w:r>
    </w:p>
    <w:p w14:paraId="6007845B" w14:textId="4C39FA46" w:rsidR="00040E72" w:rsidRPr="00D60753" w:rsidRDefault="00040E72" w:rsidP="00040E72">
      <w:pPr>
        <w:pStyle w:val="Heading1"/>
        <w:spacing w:before="0"/>
        <w:rPr>
          <w:rFonts w:cs="Segoe UI"/>
        </w:rPr>
      </w:pPr>
      <w:r w:rsidRPr="00D60753">
        <w:rPr>
          <w:rFonts w:cs="Segoe UI"/>
        </w:rPr>
        <w:t>Glossary and Interpretation</w:t>
      </w:r>
    </w:p>
    <w:p w14:paraId="1B6D8954" w14:textId="77777777" w:rsidR="00040E72" w:rsidRPr="00D60753" w:rsidRDefault="00040E72" w:rsidP="001F1201">
      <w:pPr>
        <w:pStyle w:val="Heading2"/>
        <w:numPr>
          <w:ilvl w:val="1"/>
          <w:numId w:val="1"/>
        </w:numPr>
        <w:spacing w:before="0"/>
        <w:rPr>
          <w:rFonts w:cs="Segoe UI"/>
        </w:rPr>
      </w:pPr>
      <w:r w:rsidRPr="00D60753">
        <w:rPr>
          <w:rFonts w:cs="Segoe UI"/>
        </w:rPr>
        <w:t xml:space="preserve">Glossary:  </w:t>
      </w:r>
    </w:p>
    <w:p w14:paraId="543A0F11" w14:textId="77777777" w:rsidR="00040E72" w:rsidRPr="00D60753" w:rsidRDefault="00040E72" w:rsidP="00040E72">
      <w:pPr>
        <w:pStyle w:val="CMISINDENT1"/>
      </w:pPr>
      <w:r w:rsidRPr="00D60753">
        <w:t>In this Ancillary Service Schedule, unless the context otherwise requires, the following definitions apply:</w:t>
      </w:r>
    </w:p>
    <w:p w14:paraId="03663E47" w14:textId="1CC55EF4" w:rsidR="00947FB6" w:rsidRPr="00D60753" w:rsidRDefault="001F6EE5" w:rsidP="00040E72">
      <w:pPr>
        <w:pStyle w:val="CMISINDENT1"/>
        <w:rPr>
          <w:b/>
          <w:bCs w:val="0"/>
        </w:rPr>
      </w:pPr>
      <w:r w:rsidRPr="00D60753">
        <w:rPr>
          <w:b/>
          <w:bCs w:val="0"/>
        </w:rPr>
        <w:t>Black Start Equipment</w:t>
      </w:r>
    </w:p>
    <w:p w14:paraId="2239324A" w14:textId="3322C757" w:rsidR="001F6EE5" w:rsidRPr="00D60753" w:rsidRDefault="00C55DEB" w:rsidP="00040E72">
      <w:pPr>
        <w:pStyle w:val="CMISINDENT1"/>
      </w:pPr>
      <w:r w:rsidRPr="00D60753">
        <w:t>means</w:t>
      </w:r>
      <w:r w:rsidR="00240BBA" w:rsidRPr="00D60753">
        <w:t xml:space="preserve"> </w:t>
      </w:r>
      <w:r w:rsidR="007476E4" w:rsidRPr="00D60753">
        <w:t xml:space="preserve">one or more </w:t>
      </w:r>
      <w:r w:rsidR="00240BBA" w:rsidRPr="00D60753">
        <w:t xml:space="preserve">diesel generators or auxiliary </w:t>
      </w:r>
      <w:r w:rsidR="00AB3ED3" w:rsidRPr="00D60753">
        <w:t xml:space="preserve">hydro plant capable of livening a </w:t>
      </w:r>
      <w:r w:rsidR="007476E4" w:rsidRPr="00D60753">
        <w:t>B</w:t>
      </w:r>
      <w:r w:rsidR="00AB3ED3" w:rsidRPr="00D60753">
        <w:t xml:space="preserve">lack </w:t>
      </w:r>
      <w:r w:rsidR="007476E4" w:rsidRPr="00D60753">
        <w:t>S</w:t>
      </w:r>
      <w:r w:rsidR="00AB3ED3" w:rsidRPr="00D60753">
        <w:t xml:space="preserve">tart </w:t>
      </w:r>
      <w:r w:rsidR="007476E4" w:rsidRPr="00D60753">
        <w:t>G</w:t>
      </w:r>
      <w:r w:rsidR="00AB3ED3" w:rsidRPr="00D60753">
        <w:t xml:space="preserve">enerating </w:t>
      </w:r>
      <w:r w:rsidR="007476E4" w:rsidRPr="00D60753">
        <w:t>U</w:t>
      </w:r>
      <w:r w:rsidR="00AB3ED3" w:rsidRPr="00D60753">
        <w:t xml:space="preserve">nit isolated from the </w:t>
      </w:r>
      <w:r w:rsidR="007476E4" w:rsidRPr="00D60753">
        <w:t>G</w:t>
      </w:r>
      <w:r w:rsidR="00AB3ED3" w:rsidRPr="00D60753">
        <w:t>rid;</w:t>
      </w:r>
    </w:p>
    <w:p w14:paraId="339330A9" w14:textId="1CD646FB" w:rsidR="00E50666" w:rsidRPr="00D60753" w:rsidRDefault="00E50666" w:rsidP="00040E72">
      <w:pPr>
        <w:pStyle w:val="CMISINDENT1"/>
        <w:rPr>
          <w:b/>
          <w:bCs w:val="0"/>
        </w:rPr>
      </w:pPr>
      <w:r w:rsidRPr="00D60753">
        <w:rPr>
          <w:b/>
          <w:bCs w:val="0"/>
        </w:rPr>
        <w:t>Black Start Generating Unit</w:t>
      </w:r>
    </w:p>
    <w:p w14:paraId="260E55A3" w14:textId="323D0616" w:rsidR="00E50666" w:rsidRPr="00D60753" w:rsidRDefault="00011A3F" w:rsidP="00040E72">
      <w:pPr>
        <w:pStyle w:val="CMISINDENT1"/>
      </w:pPr>
      <w:r w:rsidRPr="00D60753">
        <w:t xml:space="preserve">means </w:t>
      </w:r>
      <w:r w:rsidR="0077665E" w:rsidRPr="00D60753">
        <w:t>a</w:t>
      </w:r>
      <w:r w:rsidRPr="00D60753">
        <w:t xml:space="preserve"> </w:t>
      </w:r>
      <w:r w:rsidR="0077665E" w:rsidRPr="00D60753">
        <w:t>G</w:t>
      </w:r>
      <w:r w:rsidRPr="00D60753">
        <w:t xml:space="preserve">enerating </w:t>
      </w:r>
      <w:r w:rsidR="0077665E" w:rsidRPr="00D60753">
        <w:t>U</w:t>
      </w:r>
      <w:r w:rsidRPr="00D60753">
        <w:t>nit that is livened during a Black Start event</w:t>
      </w:r>
      <w:r w:rsidR="00464E23" w:rsidRPr="00D60753">
        <w:t>, as</w:t>
      </w:r>
      <w:r w:rsidR="00E459B5" w:rsidRPr="00D60753">
        <w:t xml:space="preserve"> </w:t>
      </w:r>
      <w:r w:rsidR="006F3BEC" w:rsidRPr="00D60753">
        <w:t>specified in Appendix 1 under the field name "Unit ID"</w:t>
      </w:r>
      <w:r w:rsidRPr="00D60753">
        <w:t>;</w:t>
      </w:r>
    </w:p>
    <w:p w14:paraId="0215FF8F" w14:textId="77777777" w:rsidR="003D0003" w:rsidRPr="00D60753" w:rsidRDefault="003D0003" w:rsidP="003D0003">
      <w:pPr>
        <w:pStyle w:val="Glossary"/>
        <w:spacing w:after="120"/>
        <w:rPr>
          <w:rFonts w:ascii="Segoe UI" w:hAnsi="Segoe UI" w:cs="Segoe UI"/>
        </w:rPr>
      </w:pPr>
      <w:r w:rsidRPr="00D60753">
        <w:rPr>
          <w:rFonts w:ascii="Segoe UI" w:hAnsi="Segoe UI" w:cs="Segoe UI"/>
        </w:rPr>
        <w:t xml:space="preserve">Black Start Station </w:t>
      </w:r>
    </w:p>
    <w:p w14:paraId="20F9CA1F" w14:textId="35AD9DD3" w:rsidR="003D0003" w:rsidRPr="00D60753" w:rsidRDefault="003D0003" w:rsidP="003D0003">
      <w:pPr>
        <w:pStyle w:val="CMISINDENT1"/>
      </w:pPr>
      <w:r w:rsidRPr="00D60753">
        <w:t>means a Generating Station at which one or more Black Start Generating Units is located, as specified in Appendix 1 under the field name "Station ID";</w:t>
      </w:r>
    </w:p>
    <w:p w14:paraId="5260D7D1" w14:textId="247204BF" w:rsidR="00040E72" w:rsidRPr="00D60753" w:rsidRDefault="00040E72" w:rsidP="00F71504">
      <w:pPr>
        <w:pStyle w:val="Glossary"/>
        <w:spacing w:after="120"/>
        <w:rPr>
          <w:rFonts w:ascii="Segoe UI" w:hAnsi="Segoe UI" w:cs="Segoe UI"/>
        </w:rPr>
      </w:pPr>
      <w:r w:rsidRPr="00D60753">
        <w:rPr>
          <w:rFonts w:ascii="Segoe UI" w:hAnsi="Segoe UI" w:cs="Segoe UI"/>
        </w:rPr>
        <w:t>Equipment</w:t>
      </w:r>
    </w:p>
    <w:p w14:paraId="4B2CBA11" w14:textId="09FA28D2" w:rsidR="008C5BD1" w:rsidRPr="00D60753" w:rsidRDefault="00040E72" w:rsidP="00040E72">
      <w:pPr>
        <w:pStyle w:val="CMISINDENT1"/>
      </w:pPr>
      <w:bookmarkStart w:id="0" w:name="_Hlk114565736"/>
      <w:r w:rsidRPr="00D60753">
        <w:t xml:space="preserve">means the </w:t>
      </w:r>
      <w:r w:rsidR="00443CBA" w:rsidRPr="00D60753">
        <w:t xml:space="preserve">Black Start Generating </w:t>
      </w:r>
      <w:r w:rsidRPr="00D60753">
        <w:t>Units and Black Start Equipment</w:t>
      </w:r>
      <w:r w:rsidR="00A64406" w:rsidRPr="00D60753">
        <w:t>;</w:t>
      </w:r>
    </w:p>
    <w:bookmarkEnd w:id="0"/>
    <w:p w14:paraId="1DAC46C4" w14:textId="77777777" w:rsidR="00040E72" w:rsidRPr="00D60753" w:rsidRDefault="00040E72" w:rsidP="00040E72">
      <w:pPr>
        <w:pStyle w:val="Glossary"/>
        <w:spacing w:after="120"/>
        <w:rPr>
          <w:rFonts w:ascii="Segoe UI" w:hAnsi="Segoe UI" w:cs="Segoe UI"/>
        </w:rPr>
      </w:pPr>
      <w:r w:rsidRPr="00D60753">
        <w:rPr>
          <w:rFonts w:ascii="Segoe UI" w:hAnsi="Segoe UI" w:cs="Segoe UI"/>
        </w:rPr>
        <w:t>Method</w:t>
      </w:r>
    </w:p>
    <w:p w14:paraId="7523956E" w14:textId="402E7F40" w:rsidR="00040E72" w:rsidRPr="00D60753" w:rsidRDefault="00040E72" w:rsidP="00040E72">
      <w:pPr>
        <w:pStyle w:val="CMISINDENT1"/>
      </w:pPr>
      <w:r w:rsidRPr="00D60753">
        <w:t xml:space="preserve">means a method for re-energising </w:t>
      </w:r>
      <w:r w:rsidR="00540125" w:rsidRPr="00D60753">
        <w:t xml:space="preserve">a </w:t>
      </w:r>
      <w:r w:rsidRPr="00D60753">
        <w:t xml:space="preserve">Network Busbar(s) as part of the provision of Black Start, as specified in Appendix 2, or any other such method subsequently agreed by the parties </w:t>
      </w:r>
      <w:r w:rsidR="00061E2A" w:rsidRPr="00D60753">
        <w:t>and recorded</w:t>
      </w:r>
      <w:r w:rsidR="00303D1F" w:rsidRPr="00D60753">
        <w:t xml:space="preserve"> in writing</w:t>
      </w:r>
      <w:r w:rsidRPr="00D60753">
        <w:t>;</w:t>
      </w:r>
    </w:p>
    <w:p w14:paraId="7128A10F" w14:textId="77777777" w:rsidR="00040E72" w:rsidRPr="00D60753" w:rsidRDefault="00040E72" w:rsidP="00040E72">
      <w:pPr>
        <w:pStyle w:val="Glossary"/>
        <w:spacing w:after="120"/>
        <w:rPr>
          <w:rFonts w:ascii="Segoe UI" w:hAnsi="Segoe UI" w:cs="Segoe UI"/>
        </w:rPr>
      </w:pPr>
      <w:r w:rsidRPr="00D60753">
        <w:rPr>
          <w:rFonts w:ascii="Segoe UI" w:hAnsi="Segoe UI" w:cs="Segoe UI"/>
        </w:rPr>
        <w:t>Monitoring Equipment</w:t>
      </w:r>
    </w:p>
    <w:p w14:paraId="3EB79F48" w14:textId="4E64D621" w:rsidR="00040E72" w:rsidRPr="00D60753" w:rsidRDefault="00040E72" w:rsidP="00040E72">
      <w:pPr>
        <w:pStyle w:val="Glossary"/>
        <w:spacing w:after="120"/>
        <w:rPr>
          <w:rFonts w:ascii="Segoe UI" w:hAnsi="Segoe UI" w:cs="Segoe UI"/>
        </w:rPr>
      </w:pPr>
      <w:r w:rsidRPr="00D60753">
        <w:rPr>
          <w:rFonts w:ascii="Segoe UI" w:hAnsi="Segoe UI" w:cs="Segoe UI"/>
          <w:b w:val="0"/>
        </w:rPr>
        <w:t xml:space="preserve">means equipment capable of measuring and recording the parameters listed in clause </w:t>
      </w:r>
      <w:r w:rsidR="00CF0089" w:rsidRPr="00D60753">
        <w:rPr>
          <w:rFonts w:ascii="Segoe UI" w:hAnsi="Segoe UI" w:cs="Segoe UI"/>
          <w:b w:val="0"/>
        </w:rPr>
        <w:t>7.4(a)</w:t>
      </w:r>
      <w:r w:rsidRPr="00D60753">
        <w:rPr>
          <w:rFonts w:ascii="Segoe UI" w:hAnsi="Segoe UI" w:cs="Segoe UI"/>
          <w:b w:val="0"/>
        </w:rPr>
        <w:t>;</w:t>
      </w:r>
    </w:p>
    <w:p w14:paraId="2566571D" w14:textId="77777777" w:rsidR="00040E72" w:rsidRPr="00D60753" w:rsidRDefault="00040E72" w:rsidP="00040E72">
      <w:pPr>
        <w:pStyle w:val="Glossary"/>
        <w:spacing w:after="120"/>
        <w:rPr>
          <w:rFonts w:ascii="Segoe UI" w:hAnsi="Segoe UI" w:cs="Segoe UI"/>
        </w:rPr>
      </w:pPr>
      <w:r w:rsidRPr="00D60753">
        <w:rPr>
          <w:rFonts w:ascii="Segoe UI" w:hAnsi="Segoe UI" w:cs="Segoe UI"/>
        </w:rPr>
        <w:t>Network Busbar</w:t>
      </w:r>
    </w:p>
    <w:p w14:paraId="6228B1B9" w14:textId="0D777EE4" w:rsidR="00040E72" w:rsidRPr="00D60753" w:rsidRDefault="00040E72" w:rsidP="00040E72">
      <w:pPr>
        <w:pStyle w:val="CMISINDENT1"/>
      </w:pPr>
      <w:r w:rsidRPr="00D60753">
        <w:t xml:space="preserve">means a </w:t>
      </w:r>
      <w:r w:rsidR="00D55701" w:rsidRPr="00D60753">
        <w:t>N</w:t>
      </w:r>
      <w:r w:rsidRPr="00D60753">
        <w:t>etwork busbar specified in Appendix 1;</w:t>
      </w:r>
    </w:p>
    <w:p w14:paraId="4E36FD44" w14:textId="77777777" w:rsidR="00040E72" w:rsidRPr="00D60753" w:rsidRDefault="00040E72" w:rsidP="00040E72">
      <w:pPr>
        <w:pStyle w:val="Glossary"/>
        <w:spacing w:after="120"/>
        <w:rPr>
          <w:rFonts w:ascii="Segoe UI" w:hAnsi="Segoe UI" w:cs="Segoe UI"/>
        </w:rPr>
      </w:pPr>
      <w:r w:rsidRPr="00D60753">
        <w:rPr>
          <w:rFonts w:ascii="Segoe UI" w:hAnsi="Segoe UI" w:cs="Segoe UI"/>
        </w:rPr>
        <w:t>Remote Synchronisation Breaker</w:t>
      </w:r>
    </w:p>
    <w:p w14:paraId="2E9F0B98" w14:textId="75CA2765" w:rsidR="00040E72" w:rsidRPr="00D60753" w:rsidRDefault="00040E72" w:rsidP="00040E72">
      <w:pPr>
        <w:pStyle w:val="Glossary"/>
        <w:spacing w:after="120"/>
        <w:rPr>
          <w:rFonts w:ascii="Segoe UI" w:hAnsi="Segoe UI" w:cs="Segoe UI"/>
          <w:b w:val="0"/>
        </w:rPr>
      </w:pPr>
      <w:r w:rsidRPr="00D60753">
        <w:rPr>
          <w:rFonts w:ascii="Segoe UI" w:hAnsi="Segoe UI" w:cs="Segoe UI"/>
          <w:b w:val="0"/>
        </w:rPr>
        <w:t>means equipment used to synchronise two electrical islands;</w:t>
      </w:r>
    </w:p>
    <w:p w14:paraId="0A103B3C" w14:textId="67564905" w:rsidR="00ED1DBC" w:rsidRPr="00D60753" w:rsidRDefault="00ED1DBC" w:rsidP="00ED1DBC">
      <w:pPr>
        <w:pStyle w:val="Glossary"/>
        <w:spacing w:after="120"/>
        <w:rPr>
          <w:rFonts w:ascii="Segoe UI" w:hAnsi="Segoe UI" w:cs="Segoe UI"/>
        </w:rPr>
      </w:pPr>
      <w:r w:rsidRPr="00D60753">
        <w:rPr>
          <w:rFonts w:ascii="Segoe UI" w:hAnsi="Segoe UI" w:cs="Segoe UI"/>
        </w:rPr>
        <w:t>Request</w:t>
      </w:r>
    </w:p>
    <w:p w14:paraId="2BBD1C01" w14:textId="4F023B8A" w:rsidR="00ED1DBC" w:rsidRPr="00D60753" w:rsidRDefault="00ED1DBC" w:rsidP="00ED1DBC">
      <w:pPr>
        <w:pStyle w:val="CMISINDENT1"/>
      </w:pPr>
      <w:r w:rsidRPr="00D60753">
        <w:t>means a request to provide Black Start under this Ancillary Service Schedule</w:t>
      </w:r>
      <w:r w:rsidR="00D60753">
        <w:t xml:space="preserve"> made</w:t>
      </w:r>
      <w:r w:rsidRPr="00D60753">
        <w:t xml:space="preserve"> in accordance with clause </w:t>
      </w:r>
      <w:r w:rsidRPr="00D60753">
        <w:rPr>
          <w:b/>
        </w:rPr>
        <w:fldChar w:fldCharType="begin"/>
      </w:r>
      <w:r w:rsidRPr="00D60753">
        <w:instrText xml:space="preserve"> REF _Ref207180318 \r \h  \* MERGEFORMAT </w:instrText>
      </w:r>
      <w:r w:rsidRPr="00D60753">
        <w:rPr>
          <w:b/>
        </w:rPr>
      </w:r>
      <w:r w:rsidRPr="00D60753">
        <w:rPr>
          <w:b/>
        </w:rPr>
        <w:fldChar w:fldCharType="separate"/>
      </w:r>
      <w:r w:rsidR="00270B00" w:rsidRPr="00D60753">
        <w:t>3.1</w:t>
      </w:r>
      <w:r w:rsidRPr="00D60753">
        <w:rPr>
          <w:b/>
        </w:rPr>
        <w:fldChar w:fldCharType="end"/>
      </w:r>
      <w:r w:rsidRPr="00D60753">
        <w:t>;</w:t>
      </w:r>
    </w:p>
    <w:p w14:paraId="268CA3A8" w14:textId="77777777" w:rsidR="00040E72" w:rsidRPr="00D60753" w:rsidRDefault="00040E72" w:rsidP="00040E72">
      <w:pPr>
        <w:pStyle w:val="Glossary"/>
        <w:spacing w:after="120"/>
        <w:rPr>
          <w:rFonts w:ascii="Segoe UI" w:hAnsi="Segoe UI" w:cs="Segoe UI"/>
        </w:rPr>
      </w:pPr>
      <w:r w:rsidRPr="00D60753">
        <w:rPr>
          <w:rFonts w:ascii="Segoe UI" w:hAnsi="Segoe UI" w:cs="Segoe UI"/>
        </w:rPr>
        <w:t>Request Procedure</w:t>
      </w:r>
    </w:p>
    <w:p w14:paraId="7C6F2AE9" w14:textId="351590E9" w:rsidR="00040E72" w:rsidRPr="00D60753" w:rsidRDefault="00040E72" w:rsidP="00040E72">
      <w:pPr>
        <w:pStyle w:val="CMISINDENT1"/>
      </w:pPr>
      <w:r w:rsidRPr="00D60753">
        <w:t xml:space="preserve">means a procedure for </w:t>
      </w:r>
      <w:r w:rsidR="00ED1DBC" w:rsidRPr="00D60753">
        <w:t>making Requests</w:t>
      </w:r>
      <w:r w:rsidRPr="00D60753">
        <w:t xml:space="preserve">, as specified in Appendix 3, or any other such procedure subsequently agreed by the parties </w:t>
      </w:r>
      <w:r w:rsidR="008E7EC4" w:rsidRPr="00D60753">
        <w:t>and recorded</w:t>
      </w:r>
      <w:r w:rsidR="00542422" w:rsidRPr="00D60753">
        <w:t xml:space="preserve"> in writing</w:t>
      </w:r>
      <w:r w:rsidRPr="00D60753">
        <w:t>;</w:t>
      </w:r>
      <w:r w:rsidR="00D60753">
        <w:t xml:space="preserve"> and</w:t>
      </w:r>
    </w:p>
    <w:p w14:paraId="64963153" w14:textId="77777777" w:rsidR="00040E72" w:rsidRPr="00D60753" w:rsidRDefault="00040E72" w:rsidP="00013315">
      <w:pPr>
        <w:pStyle w:val="Glossary"/>
        <w:keepNext/>
        <w:spacing w:after="120"/>
        <w:rPr>
          <w:rFonts w:ascii="Segoe UI" w:hAnsi="Segoe UI" w:cs="Segoe UI"/>
        </w:rPr>
      </w:pPr>
      <w:r w:rsidRPr="00D60753">
        <w:rPr>
          <w:rFonts w:ascii="Segoe UI" w:hAnsi="Segoe UI" w:cs="Segoe UI"/>
        </w:rPr>
        <w:lastRenderedPageBreak/>
        <w:t xml:space="preserve">Test Switching Event  </w:t>
      </w:r>
    </w:p>
    <w:p w14:paraId="538E4EE8" w14:textId="22B2CEEC" w:rsidR="00040E72" w:rsidRPr="00D60753" w:rsidRDefault="00040E72" w:rsidP="00040E72">
      <w:pPr>
        <w:pStyle w:val="CMISINDENT1"/>
        <w:keepNext/>
      </w:pPr>
      <w:r w:rsidRPr="00D60753">
        <w:t xml:space="preserve">means switching </w:t>
      </w:r>
      <w:r w:rsidR="00A40905" w:rsidRPr="00D60753">
        <w:t xml:space="preserve">that is carried out </w:t>
      </w:r>
      <w:r w:rsidRPr="00D60753">
        <w:t>as part of the Test of the Black Start service</w:t>
      </w:r>
      <w:r w:rsidR="00DD3C6A" w:rsidRPr="00D60753">
        <w:t>.</w:t>
      </w:r>
    </w:p>
    <w:p w14:paraId="1575EB5B" w14:textId="77777777" w:rsidR="00040E72" w:rsidRPr="00D60753" w:rsidRDefault="00040E72" w:rsidP="001F1201">
      <w:pPr>
        <w:pStyle w:val="Heading2"/>
        <w:numPr>
          <w:ilvl w:val="1"/>
          <w:numId w:val="1"/>
        </w:numPr>
        <w:spacing w:before="0"/>
        <w:rPr>
          <w:rFonts w:cs="Segoe UI"/>
        </w:rPr>
      </w:pPr>
      <w:r w:rsidRPr="00D60753">
        <w:rPr>
          <w:rFonts w:cs="Segoe UI"/>
        </w:rPr>
        <w:t xml:space="preserve">Interpretation:  </w:t>
      </w:r>
    </w:p>
    <w:p w14:paraId="67D2CA10" w14:textId="77777777" w:rsidR="00040E72" w:rsidRPr="00D60753" w:rsidRDefault="00040E72" w:rsidP="00040E72">
      <w:pPr>
        <w:pStyle w:val="CMISINDENT1"/>
      </w:pPr>
      <w:r w:rsidRPr="00D60753">
        <w:t>In this Ancillary Service Schedule, unless the context otherwise requires, references to appendices are references to appendices of this Ancillary Service Schedule.</w:t>
      </w:r>
    </w:p>
    <w:p w14:paraId="1C9EB702" w14:textId="77777777" w:rsidR="00040E72" w:rsidRPr="00D60753" w:rsidRDefault="00040E72" w:rsidP="00040E72">
      <w:pPr>
        <w:pStyle w:val="Heading1"/>
        <w:spacing w:before="0"/>
        <w:rPr>
          <w:rFonts w:cs="Segoe UI"/>
        </w:rPr>
      </w:pPr>
      <w:r w:rsidRPr="00D60753">
        <w:rPr>
          <w:rFonts w:cs="Segoe UI"/>
        </w:rPr>
        <w:t xml:space="preserve">Provision of Black Start </w:t>
      </w:r>
    </w:p>
    <w:p w14:paraId="0FDF907C" w14:textId="77777777" w:rsidR="00040E72" w:rsidRPr="00D60753" w:rsidRDefault="00040E72" w:rsidP="001F1201">
      <w:pPr>
        <w:pStyle w:val="Heading2"/>
        <w:numPr>
          <w:ilvl w:val="1"/>
          <w:numId w:val="1"/>
        </w:numPr>
        <w:spacing w:before="0"/>
        <w:rPr>
          <w:rFonts w:cs="Segoe UI"/>
        </w:rPr>
      </w:pPr>
      <w:r w:rsidRPr="00D60753">
        <w:rPr>
          <w:rFonts w:cs="Segoe UI"/>
        </w:rPr>
        <w:t xml:space="preserve">Provision of Black Start:  </w:t>
      </w:r>
    </w:p>
    <w:p w14:paraId="0EB6A6D6" w14:textId="77777777" w:rsidR="00040E72" w:rsidRPr="00D60753" w:rsidRDefault="00040E72" w:rsidP="00040E72">
      <w:pPr>
        <w:pStyle w:val="CMISINDENT1"/>
      </w:pPr>
      <w:r w:rsidRPr="00D60753">
        <w:t>The Ancillary Service Agent must provide:</w:t>
      </w:r>
    </w:p>
    <w:p w14:paraId="102B25A7" w14:textId="77777777" w:rsidR="00040E72" w:rsidRPr="00D60753" w:rsidRDefault="00040E72" w:rsidP="00040E72">
      <w:pPr>
        <w:pStyle w:val="Heading3"/>
        <w:spacing w:before="0" w:after="120"/>
        <w:rPr>
          <w:b w:val="0"/>
          <w:bCs w:val="0"/>
        </w:rPr>
      </w:pPr>
      <w:r w:rsidRPr="00D60753">
        <w:rPr>
          <w:rFonts w:cs="Segoe UI"/>
          <w:b w:val="0"/>
          <w:bCs w:val="0"/>
        </w:rPr>
        <w:t>Black Start</w:t>
      </w:r>
      <w:r w:rsidRPr="00D60753">
        <w:rPr>
          <w:b w:val="0"/>
          <w:bCs w:val="0"/>
        </w:rPr>
        <w:t xml:space="preserve"> if Requested; and </w:t>
      </w:r>
    </w:p>
    <w:p w14:paraId="62503D33" w14:textId="56B8D36D" w:rsidR="00040E72" w:rsidRPr="00D60753" w:rsidRDefault="00040E72" w:rsidP="00040E72">
      <w:pPr>
        <w:pStyle w:val="Heading3"/>
        <w:spacing w:before="0" w:after="120"/>
        <w:rPr>
          <w:b w:val="0"/>
          <w:bCs w:val="0"/>
        </w:rPr>
      </w:pPr>
      <w:r w:rsidRPr="00D60753">
        <w:rPr>
          <w:rFonts w:cs="Segoe UI"/>
          <w:b w:val="0"/>
          <w:bCs w:val="0"/>
        </w:rPr>
        <w:t>the Equipment and Monitoring Equipment</w:t>
      </w:r>
      <w:r w:rsidR="00FF5507" w:rsidRPr="00D60753">
        <w:rPr>
          <w:rFonts w:cs="Segoe UI"/>
          <w:b w:val="0"/>
          <w:bCs w:val="0"/>
        </w:rPr>
        <w:t>,</w:t>
      </w:r>
    </w:p>
    <w:p w14:paraId="3B48BCF2" w14:textId="77777777" w:rsidR="00040E72" w:rsidRPr="00D60753" w:rsidRDefault="00040E72" w:rsidP="00040E72">
      <w:pPr>
        <w:pStyle w:val="CMISINDENT1"/>
      </w:pPr>
      <w:r w:rsidRPr="00D60753">
        <w:t>in accordance with this Contract.</w:t>
      </w:r>
    </w:p>
    <w:p w14:paraId="6AE2B3E2" w14:textId="0C0F4B62" w:rsidR="00040E72" w:rsidRPr="00D60753" w:rsidDel="009E66F1" w:rsidRDefault="007E244A" w:rsidP="001F4874">
      <w:pPr>
        <w:pStyle w:val="Heading1"/>
        <w:spacing w:before="0"/>
        <w:rPr>
          <w:rFonts w:cs="Segoe UI"/>
        </w:rPr>
      </w:pPr>
      <w:bookmarkStart w:id="1" w:name="_Ref396716928"/>
      <w:r w:rsidRPr="00D60753">
        <w:rPr>
          <w:rFonts w:cs="Segoe UI"/>
        </w:rPr>
        <w:t>Black Start Requests</w:t>
      </w:r>
    </w:p>
    <w:p w14:paraId="161BD99E" w14:textId="597AD4FA" w:rsidR="00040E72" w:rsidRPr="00D60753" w:rsidDel="009E66F1" w:rsidRDefault="00040E72" w:rsidP="001F1201">
      <w:pPr>
        <w:pStyle w:val="Heading2"/>
        <w:numPr>
          <w:ilvl w:val="1"/>
          <w:numId w:val="1"/>
        </w:numPr>
        <w:spacing w:before="0"/>
        <w:rPr>
          <w:rFonts w:cs="Segoe UI"/>
        </w:rPr>
      </w:pPr>
      <w:bookmarkStart w:id="2" w:name="_Ref207180318"/>
      <w:bookmarkEnd w:id="1"/>
      <w:r w:rsidRPr="00D60753" w:rsidDel="009E66F1">
        <w:rPr>
          <w:rFonts w:cs="Segoe UI"/>
        </w:rPr>
        <w:t>Request Procedure:</w:t>
      </w:r>
      <w:bookmarkEnd w:id="2"/>
      <w:r w:rsidRPr="00D60753" w:rsidDel="009E66F1">
        <w:rPr>
          <w:rFonts w:cs="Segoe UI"/>
        </w:rPr>
        <w:t xml:space="preserve">  </w:t>
      </w:r>
    </w:p>
    <w:p w14:paraId="45784742" w14:textId="0B93D5FE" w:rsidR="00040E72" w:rsidRPr="00D60753" w:rsidDel="009E66F1" w:rsidRDefault="00573806" w:rsidP="00040E72">
      <w:pPr>
        <w:pStyle w:val="CMISINDENT1"/>
      </w:pPr>
      <w:r w:rsidRPr="00D60753">
        <w:t>If</w:t>
      </w:r>
      <w:r w:rsidR="00040E72" w:rsidRPr="00D60753" w:rsidDel="009E66F1">
        <w:t xml:space="preserve"> Black Start is required, the System Operator must:</w:t>
      </w:r>
    </w:p>
    <w:p w14:paraId="3252860B" w14:textId="533D676F" w:rsidR="00040E72" w:rsidRPr="00D60753" w:rsidDel="009E66F1" w:rsidRDefault="00040E72" w:rsidP="00040E72">
      <w:pPr>
        <w:pStyle w:val="Heading3"/>
        <w:spacing w:before="0" w:after="120"/>
        <w:rPr>
          <w:b w:val="0"/>
          <w:bCs w:val="0"/>
        </w:rPr>
      </w:pPr>
      <w:r w:rsidRPr="00D60753" w:rsidDel="009E66F1">
        <w:rPr>
          <w:rFonts w:cs="Segoe UI"/>
          <w:b w:val="0"/>
          <w:bCs w:val="0"/>
        </w:rPr>
        <w:t>request</w:t>
      </w:r>
      <w:r w:rsidRPr="00D60753" w:rsidDel="009E66F1">
        <w:rPr>
          <w:b w:val="0"/>
          <w:bCs w:val="0"/>
        </w:rPr>
        <w:t xml:space="preserve"> Black Start in accordance with the </w:t>
      </w:r>
      <w:r w:rsidRPr="00D60753">
        <w:rPr>
          <w:b w:val="0"/>
          <w:bCs w:val="0"/>
        </w:rPr>
        <w:t xml:space="preserve">relevant </w:t>
      </w:r>
      <w:r w:rsidRPr="00D60753" w:rsidDel="009E66F1">
        <w:rPr>
          <w:b w:val="0"/>
          <w:bCs w:val="0"/>
        </w:rPr>
        <w:t>Request Procedure; and</w:t>
      </w:r>
    </w:p>
    <w:p w14:paraId="22ED3063" w14:textId="600475D3" w:rsidR="00040E72" w:rsidRPr="00D60753" w:rsidDel="009E66F1" w:rsidRDefault="00040E72" w:rsidP="00040E72">
      <w:pPr>
        <w:pStyle w:val="Heading3"/>
        <w:spacing w:before="0" w:after="120"/>
        <w:rPr>
          <w:b w:val="0"/>
          <w:bCs w:val="0"/>
        </w:rPr>
      </w:pPr>
      <w:r w:rsidRPr="00D60753" w:rsidDel="009E66F1">
        <w:rPr>
          <w:b w:val="0"/>
          <w:bCs w:val="0"/>
        </w:rPr>
        <w:t>specify in its request the Method to be used to provide Black Start and the time and Network Busbar(s) at which Black Start is required.</w:t>
      </w:r>
    </w:p>
    <w:p w14:paraId="0065F805" w14:textId="6482299F" w:rsidR="00040E72" w:rsidRPr="00D60753" w:rsidRDefault="00040E72" w:rsidP="001F1201">
      <w:pPr>
        <w:pStyle w:val="Heading2"/>
        <w:numPr>
          <w:ilvl w:val="1"/>
          <w:numId w:val="1"/>
        </w:numPr>
        <w:spacing w:before="0"/>
        <w:rPr>
          <w:rFonts w:cs="Segoe UI"/>
        </w:rPr>
      </w:pPr>
      <w:r w:rsidRPr="00D60753">
        <w:rPr>
          <w:rFonts w:cs="Segoe UI"/>
        </w:rPr>
        <w:t xml:space="preserve">Staff and Facilities Available to Meet Black Start </w:t>
      </w:r>
      <w:r w:rsidR="004A2918" w:rsidRPr="00D60753">
        <w:rPr>
          <w:rFonts w:cs="Segoe UI"/>
        </w:rPr>
        <w:t>S</w:t>
      </w:r>
      <w:r w:rsidRPr="00D60753">
        <w:rPr>
          <w:rFonts w:cs="Segoe UI"/>
        </w:rPr>
        <w:t xml:space="preserve">ervice </w:t>
      </w:r>
      <w:r w:rsidRPr="00D60753" w:rsidDel="00B17173">
        <w:rPr>
          <w:rFonts w:cs="Segoe UI"/>
        </w:rPr>
        <w:t>R</w:t>
      </w:r>
      <w:r w:rsidRPr="00D60753">
        <w:rPr>
          <w:rFonts w:cs="Segoe UI"/>
        </w:rPr>
        <w:t>equests:</w:t>
      </w:r>
    </w:p>
    <w:p w14:paraId="4622BC8C" w14:textId="402890D1" w:rsidR="002E17B6" w:rsidRPr="00D60753" w:rsidRDefault="00040E72" w:rsidP="00E81F91">
      <w:pPr>
        <w:pStyle w:val="CMISINDENT1"/>
      </w:pPr>
      <w:r w:rsidRPr="00D60753">
        <w:t xml:space="preserve">The Ancillary Service Agent must ensure that appropriate personnel and facilities are available to receive and comply with any </w:t>
      </w:r>
      <w:r w:rsidR="007329F5" w:rsidRPr="00D60753">
        <w:t>R</w:t>
      </w:r>
      <w:r w:rsidRPr="00D60753">
        <w:t xml:space="preserve">equest. The Ancillary Service Agent must ensure that the personnel specified in Appendix 4 (or other personnel who are no less qualified) </w:t>
      </w:r>
      <w:r w:rsidR="004D690F" w:rsidRPr="00D60753">
        <w:t xml:space="preserve">are trained in accordance with Good Industry Practice and </w:t>
      </w:r>
      <w:r w:rsidRPr="00D60753">
        <w:t>can be contacted by the System Operator at the times and at the telephone and mobile numbers specified in Appendix 4.</w:t>
      </w:r>
    </w:p>
    <w:p w14:paraId="1022F7AE" w14:textId="662B2B2C" w:rsidR="00040E72" w:rsidRPr="00D60753" w:rsidRDefault="00040E72" w:rsidP="00040E72">
      <w:pPr>
        <w:pStyle w:val="Heading1"/>
        <w:spacing w:before="0"/>
        <w:rPr>
          <w:rFonts w:cs="Segoe UI"/>
        </w:rPr>
      </w:pPr>
      <w:bookmarkStart w:id="3" w:name="_Ref396718674"/>
      <w:r w:rsidRPr="00D60753">
        <w:rPr>
          <w:rFonts w:cs="Segoe UI"/>
        </w:rPr>
        <w:t>Performance Standards</w:t>
      </w:r>
      <w:bookmarkEnd w:id="3"/>
    </w:p>
    <w:p w14:paraId="28847D58" w14:textId="38F8D17C" w:rsidR="00040E72" w:rsidRPr="00D60753" w:rsidRDefault="00040E72" w:rsidP="001F1201">
      <w:pPr>
        <w:pStyle w:val="Heading2"/>
        <w:numPr>
          <w:ilvl w:val="1"/>
          <w:numId w:val="1"/>
        </w:numPr>
        <w:spacing w:before="0"/>
        <w:rPr>
          <w:rFonts w:cs="Segoe UI"/>
        </w:rPr>
      </w:pPr>
      <w:bookmarkStart w:id="4" w:name="_Ref13830125"/>
      <w:r w:rsidRPr="00D60753">
        <w:rPr>
          <w:rFonts w:cs="Segoe UI"/>
        </w:rPr>
        <w:t>Equipment:</w:t>
      </w:r>
      <w:bookmarkEnd w:id="4"/>
      <w:r w:rsidRPr="00D60753">
        <w:rPr>
          <w:rFonts w:cs="Segoe UI"/>
        </w:rPr>
        <w:t xml:space="preserve">  </w:t>
      </w:r>
    </w:p>
    <w:p w14:paraId="7DC9561B" w14:textId="77777777" w:rsidR="00040E72" w:rsidRPr="00D60753" w:rsidRDefault="00040E72" w:rsidP="00040E72">
      <w:pPr>
        <w:pStyle w:val="CMISINDENT1"/>
      </w:pPr>
      <w:r w:rsidRPr="00D60753">
        <w:t>The Ancillary Service Agent must ensure that:</w:t>
      </w:r>
    </w:p>
    <w:p w14:paraId="0ADB185B" w14:textId="3725932A" w:rsidR="00040E72" w:rsidRPr="00D60753" w:rsidRDefault="00040E72" w:rsidP="001A3DD3">
      <w:pPr>
        <w:pStyle w:val="Heading3"/>
        <w:spacing w:before="0" w:after="120"/>
        <w:rPr>
          <w:b w:val="0"/>
          <w:bCs w:val="0"/>
        </w:rPr>
      </w:pPr>
      <w:r w:rsidRPr="00D60753">
        <w:rPr>
          <w:b w:val="0"/>
          <w:bCs w:val="0"/>
        </w:rPr>
        <w:t xml:space="preserve">subject to clause </w:t>
      </w:r>
      <w:r w:rsidRPr="00D60753">
        <w:rPr>
          <w:b w:val="0"/>
          <w:bCs w:val="0"/>
        </w:rPr>
        <w:fldChar w:fldCharType="begin"/>
      </w:r>
      <w:r w:rsidRPr="00D60753">
        <w:rPr>
          <w:b w:val="0"/>
          <w:bCs w:val="0"/>
        </w:rPr>
        <w:instrText xml:space="preserve"> REF _Ref82411691 \r \h  \* MERGEFORMAT </w:instrText>
      </w:r>
      <w:r w:rsidRPr="00D60753">
        <w:rPr>
          <w:b w:val="0"/>
          <w:bCs w:val="0"/>
        </w:rPr>
      </w:r>
      <w:r w:rsidRPr="00D60753">
        <w:rPr>
          <w:b w:val="0"/>
          <w:bCs w:val="0"/>
        </w:rPr>
        <w:fldChar w:fldCharType="separate"/>
      </w:r>
      <w:r w:rsidR="00270B00" w:rsidRPr="00D60753">
        <w:rPr>
          <w:b w:val="0"/>
          <w:bCs w:val="0"/>
        </w:rPr>
        <w:t>6.1</w:t>
      </w:r>
      <w:r w:rsidRPr="00D60753">
        <w:rPr>
          <w:b w:val="0"/>
          <w:bCs w:val="0"/>
        </w:rPr>
        <w:fldChar w:fldCharType="end"/>
      </w:r>
      <w:r w:rsidRPr="00D60753">
        <w:rPr>
          <w:b w:val="0"/>
          <w:bCs w:val="0"/>
        </w:rPr>
        <w:t xml:space="preserve">, </w:t>
      </w:r>
      <w:r w:rsidR="00222F26" w:rsidRPr="00D60753">
        <w:rPr>
          <w:b w:val="0"/>
          <w:bCs w:val="0"/>
        </w:rPr>
        <w:t xml:space="preserve">sufficient </w:t>
      </w:r>
      <w:r w:rsidRPr="00D60753">
        <w:rPr>
          <w:b w:val="0"/>
          <w:bCs w:val="0"/>
        </w:rPr>
        <w:t xml:space="preserve">Equipment </w:t>
      </w:r>
      <w:proofErr w:type="gramStart"/>
      <w:r w:rsidRPr="00D60753">
        <w:rPr>
          <w:b w:val="0"/>
          <w:bCs w:val="0"/>
        </w:rPr>
        <w:t>is available at all times</w:t>
      </w:r>
      <w:proofErr w:type="gramEnd"/>
      <w:r w:rsidRPr="00D60753">
        <w:rPr>
          <w:b w:val="0"/>
          <w:bCs w:val="0"/>
        </w:rPr>
        <w:t xml:space="preserve"> </w:t>
      </w:r>
      <w:bookmarkStart w:id="5" w:name="_Hlk114742554"/>
      <w:r w:rsidRPr="00D60753">
        <w:rPr>
          <w:b w:val="0"/>
          <w:bCs w:val="0"/>
        </w:rPr>
        <w:t xml:space="preserve">during the term of this Ancillary Service Schedule </w:t>
      </w:r>
      <w:bookmarkEnd w:id="5"/>
      <w:r w:rsidRPr="00D60753">
        <w:rPr>
          <w:b w:val="0"/>
          <w:bCs w:val="0"/>
        </w:rPr>
        <w:t xml:space="preserve">to provide Black Start; </w:t>
      </w:r>
    </w:p>
    <w:p w14:paraId="0C008643" w14:textId="419E85BB" w:rsidR="00040E72" w:rsidRPr="00D60753" w:rsidRDefault="00040E72" w:rsidP="001A3DD3">
      <w:pPr>
        <w:pStyle w:val="Heading3"/>
        <w:spacing w:before="0" w:after="120"/>
        <w:rPr>
          <w:b w:val="0"/>
          <w:bCs w:val="0"/>
        </w:rPr>
      </w:pPr>
      <w:r w:rsidRPr="00D60753">
        <w:rPr>
          <w:b w:val="0"/>
          <w:bCs w:val="0"/>
        </w:rPr>
        <w:t xml:space="preserve">each item of Black Start Equipment </w:t>
      </w:r>
      <w:r w:rsidR="00C92D3D" w:rsidRPr="00D60753">
        <w:rPr>
          <w:b w:val="0"/>
          <w:bCs w:val="0"/>
        </w:rPr>
        <w:t xml:space="preserve">when </w:t>
      </w:r>
      <w:r w:rsidRPr="00D60753">
        <w:rPr>
          <w:b w:val="0"/>
          <w:bCs w:val="0"/>
        </w:rPr>
        <w:t xml:space="preserve">Requested starts without power being obtained from </w:t>
      </w:r>
      <w:r w:rsidR="0079643F" w:rsidRPr="00D60753">
        <w:rPr>
          <w:b w:val="0"/>
          <w:bCs w:val="0"/>
        </w:rPr>
        <w:t xml:space="preserve">the Grid or </w:t>
      </w:r>
      <w:r w:rsidRPr="00D60753">
        <w:rPr>
          <w:b w:val="0"/>
          <w:bCs w:val="0"/>
        </w:rPr>
        <w:t>any</w:t>
      </w:r>
      <w:r w:rsidR="0079643F" w:rsidRPr="00D60753">
        <w:rPr>
          <w:b w:val="0"/>
          <w:bCs w:val="0"/>
        </w:rPr>
        <w:t xml:space="preserve"> Local</w:t>
      </w:r>
      <w:r w:rsidRPr="00D60753">
        <w:rPr>
          <w:b w:val="0"/>
          <w:bCs w:val="0"/>
        </w:rPr>
        <w:t xml:space="preserve"> Network; </w:t>
      </w:r>
      <w:r w:rsidR="00D462EC" w:rsidRPr="00D60753">
        <w:rPr>
          <w:b w:val="0"/>
          <w:bCs w:val="0"/>
        </w:rPr>
        <w:t>and</w:t>
      </w:r>
    </w:p>
    <w:p w14:paraId="1DE7CAAD" w14:textId="12737766" w:rsidR="00040E72" w:rsidRPr="00D60753" w:rsidRDefault="00040E72" w:rsidP="001A3DD3">
      <w:pPr>
        <w:pStyle w:val="Heading3"/>
        <w:spacing w:before="0" w:after="120"/>
        <w:rPr>
          <w:b w:val="0"/>
          <w:bCs w:val="0"/>
        </w:rPr>
      </w:pPr>
      <w:r w:rsidRPr="00D60753">
        <w:rPr>
          <w:b w:val="0"/>
          <w:bCs w:val="0"/>
        </w:rPr>
        <w:t xml:space="preserve">each </w:t>
      </w:r>
      <w:r w:rsidR="001266BB" w:rsidRPr="00D60753">
        <w:rPr>
          <w:b w:val="0"/>
          <w:bCs w:val="0"/>
        </w:rPr>
        <w:t xml:space="preserve">Black Start Generating </w:t>
      </w:r>
      <w:r w:rsidRPr="00D60753">
        <w:rPr>
          <w:b w:val="0"/>
          <w:bCs w:val="0"/>
        </w:rPr>
        <w:t xml:space="preserve">Unit </w:t>
      </w:r>
      <w:r w:rsidR="00C92D3D" w:rsidRPr="00D60753">
        <w:rPr>
          <w:b w:val="0"/>
          <w:bCs w:val="0"/>
        </w:rPr>
        <w:t xml:space="preserve">when </w:t>
      </w:r>
      <w:r w:rsidRPr="00D60753">
        <w:rPr>
          <w:b w:val="0"/>
          <w:bCs w:val="0"/>
        </w:rPr>
        <w:t>Requested achieves the relevant response time to synchronous speed specified in Appendix 1</w:t>
      </w:r>
      <w:r w:rsidR="001A3DD3" w:rsidRPr="00D60753">
        <w:rPr>
          <w:b w:val="0"/>
          <w:bCs w:val="0"/>
        </w:rPr>
        <w:t>.</w:t>
      </w:r>
    </w:p>
    <w:p w14:paraId="7C040E96" w14:textId="00A58821" w:rsidR="00040E72" w:rsidRPr="00D60753" w:rsidRDefault="00040E72" w:rsidP="001F1201">
      <w:pPr>
        <w:pStyle w:val="Heading2"/>
        <w:numPr>
          <w:ilvl w:val="1"/>
          <w:numId w:val="1"/>
        </w:numPr>
        <w:spacing w:before="0"/>
        <w:rPr>
          <w:rFonts w:cs="Segoe UI"/>
        </w:rPr>
      </w:pPr>
      <w:bookmarkStart w:id="6" w:name="_Ref81020024"/>
      <w:r w:rsidRPr="00D60753">
        <w:rPr>
          <w:rFonts w:cs="Segoe UI"/>
        </w:rPr>
        <w:t>Black Start service:</w:t>
      </w:r>
      <w:bookmarkEnd w:id="6"/>
    </w:p>
    <w:p w14:paraId="42B09B2F" w14:textId="0F52654A" w:rsidR="00040E72" w:rsidRPr="00D60753" w:rsidRDefault="00040E72" w:rsidP="00040E72">
      <w:pPr>
        <w:pStyle w:val="CMISINDENT1"/>
      </w:pPr>
      <w:r w:rsidRPr="00D60753">
        <w:t>The Ancillary Service Agent must provide Black Start when Requested by:</w:t>
      </w:r>
    </w:p>
    <w:p w14:paraId="0C3E3C4F" w14:textId="42DEBFEA" w:rsidR="00040E72" w:rsidRPr="00D60753" w:rsidRDefault="00EA7FFB" w:rsidP="00A55667">
      <w:pPr>
        <w:pStyle w:val="Heading31"/>
        <w:keepNext w:val="0"/>
        <w:tabs>
          <w:tab w:val="clear" w:pos="1560"/>
          <w:tab w:val="num" w:pos="1701"/>
        </w:tabs>
        <w:spacing w:before="0"/>
        <w:ind w:left="1701"/>
        <w:rPr>
          <w:rFonts w:cs="Segoe UI"/>
        </w:rPr>
      </w:pPr>
      <w:r w:rsidRPr="00D60753">
        <w:rPr>
          <w:rFonts w:cs="Segoe UI"/>
        </w:rPr>
        <w:t>starting</w:t>
      </w:r>
      <w:r w:rsidR="001566B7" w:rsidRPr="00D60753">
        <w:rPr>
          <w:rFonts w:cs="Segoe UI"/>
        </w:rPr>
        <w:t xml:space="preserve"> a </w:t>
      </w:r>
      <w:r w:rsidR="00C843CF" w:rsidRPr="00D60753">
        <w:rPr>
          <w:rFonts w:cs="Segoe UI"/>
        </w:rPr>
        <w:t>B</w:t>
      </w:r>
      <w:r w:rsidR="001566B7" w:rsidRPr="00D60753">
        <w:rPr>
          <w:rFonts w:cs="Segoe UI"/>
        </w:rPr>
        <w:t xml:space="preserve">lack </w:t>
      </w:r>
      <w:r w:rsidR="00C843CF" w:rsidRPr="00D60753">
        <w:rPr>
          <w:rFonts w:cs="Segoe UI"/>
        </w:rPr>
        <w:t>S</w:t>
      </w:r>
      <w:r w:rsidR="001566B7" w:rsidRPr="00D60753">
        <w:rPr>
          <w:rFonts w:cs="Segoe UI"/>
        </w:rPr>
        <w:t xml:space="preserve">tart </w:t>
      </w:r>
      <w:r w:rsidR="00C843CF" w:rsidRPr="00D60753">
        <w:rPr>
          <w:rFonts w:cs="Segoe UI"/>
        </w:rPr>
        <w:t>G</w:t>
      </w:r>
      <w:r w:rsidR="001566B7" w:rsidRPr="00D60753">
        <w:rPr>
          <w:rFonts w:cs="Segoe UI"/>
        </w:rPr>
        <w:t xml:space="preserve">enerating </w:t>
      </w:r>
      <w:r w:rsidR="00C843CF" w:rsidRPr="00D60753">
        <w:rPr>
          <w:rFonts w:cs="Segoe UI"/>
        </w:rPr>
        <w:t>U</w:t>
      </w:r>
      <w:r w:rsidR="001566B7" w:rsidRPr="00D60753">
        <w:rPr>
          <w:rFonts w:cs="Segoe UI"/>
        </w:rPr>
        <w:t>nit</w:t>
      </w:r>
      <w:r w:rsidR="00040E72" w:rsidRPr="00D60753">
        <w:rPr>
          <w:rFonts w:cs="Segoe UI"/>
        </w:rPr>
        <w:t xml:space="preserve"> and raising it to synchronous speed without power being obtained from</w:t>
      </w:r>
      <w:r w:rsidR="001566B7" w:rsidRPr="00D60753">
        <w:rPr>
          <w:rFonts w:cs="Segoe UI"/>
        </w:rPr>
        <w:t xml:space="preserve"> the </w:t>
      </w:r>
      <w:r w:rsidR="00624478" w:rsidRPr="00D60753">
        <w:rPr>
          <w:rFonts w:cs="Segoe UI"/>
        </w:rPr>
        <w:t>G</w:t>
      </w:r>
      <w:r w:rsidR="001566B7" w:rsidRPr="00D60753">
        <w:rPr>
          <w:rFonts w:cs="Segoe UI"/>
        </w:rPr>
        <w:t xml:space="preserve">rid or any </w:t>
      </w:r>
      <w:r w:rsidR="00E7465F" w:rsidRPr="00D60753">
        <w:rPr>
          <w:rFonts w:cs="Segoe UI"/>
        </w:rPr>
        <w:t>L</w:t>
      </w:r>
      <w:r w:rsidR="001566B7" w:rsidRPr="00D60753">
        <w:rPr>
          <w:rFonts w:cs="Segoe UI"/>
        </w:rPr>
        <w:t xml:space="preserve">ocal </w:t>
      </w:r>
      <w:r w:rsidR="00E7465F" w:rsidRPr="00D60753">
        <w:rPr>
          <w:rFonts w:cs="Segoe UI"/>
        </w:rPr>
        <w:t>N</w:t>
      </w:r>
      <w:r w:rsidR="001566B7" w:rsidRPr="00D60753">
        <w:rPr>
          <w:rFonts w:cs="Segoe UI"/>
        </w:rPr>
        <w:t>etwork</w:t>
      </w:r>
      <w:r w:rsidR="00040E72" w:rsidRPr="00D60753">
        <w:rPr>
          <w:rFonts w:cs="Segoe UI"/>
        </w:rPr>
        <w:t>;</w:t>
      </w:r>
    </w:p>
    <w:p w14:paraId="4A9C5B32" w14:textId="5F0285CB" w:rsidR="00040E72" w:rsidRPr="00D60753" w:rsidRDefault="00040E72" w:rsidP="00A55667">
      <w:pPr>
        <w:pStyle w:val="Heading31"/>
        <w:keepNext w:val="0"/>
        <w:tabs>
          <w:tab w:val="clear" w:pos="1560"/>
          <w:tab w:val="num" w:pos="1701"/>
        </w:tabs>
        <w:spacing w:before="0"/>
        <w:ind w:left="1701"/>
        <w:rPr>
          <w:rFonts w:cs="Segoe UI"/>
        </w:rPr>
      </w:pPr>
      <w:r w:rsidRPr="00D60753">
        <w:rPr>
          <w:rFonts w:cs="Segoe UI"/>
        </w:rPr>
        <w:lastRenderedPageBreak/>
        <w:t xml:space="preserve">operating the </w:t>
      </w:r>
      <w:r w:rsidR="00C843CF" w:rsidRPr="00D60753">
        <w:rPr>
          <w:rFonts w:cs="Segoe UI"/>
        </w:rPr>
        <w:t>B</w:t>
      </w:r>
      <w:r w:rsidR="00EA7FFB" w:rsidRPr="00D60753">
        <w:rPr>
          <w:rFonts w:cs="Segoe UI"/>
        </w:rPr>
        <w:t xml:space="preserve">lack </w:t>
      </w:r>
      <w:r w:rsidR="00C843CF" w:rsidRPr="00D60753">
        <w:rPr>
          <w:rFonts w:cs="Segoe UI"/>
        </w:rPr>
        <w:t>S</w:t>
      </w:r>
      <w:r w:rsidR="00EA7FFB" w:rsidRPr="00D60753">
        <w:rPr>
          <w:rFonts w:cs="Segoe UI"/>
        </w:rPr>
        <w:t xml:space="preserve">tart </w:t>
      </w:r>
      <w:r w:rsidR="00C843CF" w:rsidRPr="00D60753">
        <w:rPr>
          <w:rFonts w:cs="Segoe UI"/>
        </w:rPr>
        <w:t>G</w:t>
      </w:r>
      <w:r w:rsidR="00EA7FFB" w:rsidRPr="00D60753">
        <w:rPr>
          <w:rFonts w:cs="Segoe UI"/>
        </w:rPr>
        <w:t xml:space="preserve">enerating </w:t>
      </w:r>
      <w:r w:rsidR="00C843CF" w:rsidRPr="00D60753">
        <w:rPr>
          <w:rFonts w:cs="Segoe UI"/>
        </w:rPr>
        <w:t>U</w:t>
      </w:r>
      <w:r w:rsidR="00EA7FFB" w:rsidRPr="00D60753">
        <w:rPr>
          <w:rFonts w:cs="Segoe UI"/>
        </w:rPr>
        <w:t>nit</w:t>
      </w:r>
      <w:r w:rsidRPr="00D60753">
        <w:rPr>
          <w:rFonts w:cs="Segoe UI"/>
        </w:rPr>
        <w:t xml:space="preserve"> at zero load synchronous speed for 15 minutes (or such shorter period as instructed by the System Operator);</w:t>
      </w:r>
    </w:p>
    <w:p w14:paraId="265B4884" w14:textId="1869D177" w:rsidR="00EB580F" w:rsidRPr="00D60753" w:rsidRDefault="00040E72" w:rsidP="00A55667">
      <w:pPr>
        <w:pStyle w:val="Heading31"/>
        <w:keepNext w:val="0"/>
        <w:tabs>
          <w:tab w:val="clear" w:pos="1560"/>
          <w:tab w:val="num" w:pos="1701"/>
        </w:tabs>
        <w:spacing w:before="0"/>
        <w:ind w:left="1701"/>
        <w:rPr>
          <w:rFonts w:cs="Segoe UI"/>
        </w:rPr>
      </w:pPr>
      <w:r w:rsidRPr="00D60753">
        <w:rPr>
          <w:rFonts w:cs="Segoe UI"/>
        </w:rPr>
        <w:t xml:space="preserve">having the </w:t>
      </w:r>
      <w:r w:rsidR="00C843CF" w:rsidRPr="00D60753">
        <w:rPr>
          <w:rFonts w:cs="Segoe UI"/>
        </w:rPr>
        <w:t>B</w:t>
      </w:r>
      <w:r w:rsidR="006E7429" w:rsidRPr="00D60753">
        <w:rPr>
          <w:rFonts w:cs="Segoe UI"/>
        </w:rPr>
        <w:t xml:space="preserve">lack </w:t>
      </w:r>
      <w:r w:rsidR="00C843CF" w:rsidRPr="00D60753">
        <w:rPr>
          <w:rFonts w:cs="Segoe UI"/>
        </w:rPr>
        <w:t>S</w:t>
      </w:r>
      <w:r w:rsidR="006E7429" w:rsidRPr="00D60753">
        <w:rPr>
          <w:rFonts w:cs="Segoe UI"/>
        </w:rPr>
        <w:t xml:space="preserve">tart </w:t>
      </w:r>
      <w:r w:rsidR="00C843CF" w:rsidRPr="00D60753">
        <w:rPr>
          <w:rFonts w:cs="Segoe UI"/>
        </w:rPr>
        <w:t>G</w:t>
      </w:r>
      <w:r w:rsidR="006E7429" w:rsidRPr="00D60753">
        <w:rPr>
          <w:rFonts w:cs="Segoe UI"/>
        </w:rPr>
        <w:t xml:space="preserve">enerating </w:t>
      </w:r>
      <w:r w:rsidR="00C843CF" w:rsidRPr="00D60753">
        <w:rPr>
          <w:rFonts w:cs="Segoe UI"/>
        </w:rPr>
        <w:t>U</w:t>
      </w:r>
      <w:r w:rsidRPr="00D60753">
        <w:rPr>
          <w:rFonts w:cs="Segoe UI"/>
        </w:rPr>
        <w:t xml:space="preserve">nit switched on to </w:t>
      </w:r>
      <w:r w:rsidR="00A16B43" w:rsidRPr="00D60753">
        <w:rPr>
          <w:rFonts w:cs="Segoe UI"/>
        </w:rPr>
        <w:t xml:space="preserve">the relevant </w:t>
      </w:r>
      <w:r w:rsidRPr="00D60753">
        <w:rPr>
          <w:rFonts w:cs="Segoe UI"/>
        </w:rPr>
        <w:t>de-energised Network Busbar(s)</w:t>
      </w:r>
      <w:r w:rsidR="00EB580F" w:rsidRPr="00D60753">
        <w:rPr>
          <w:rFonts w:cs="Segoe UI"/>
        </w:rPr>
        <w:t>;</w:t>
      </w:r>
    </w:p>
    <w:p w14:paraId="4ED39290" w14:textId="0AA32D41" w:rsidR="00713A38" w:rsidRDefault="00EB50AD" w:rsidP="00A55667">
      <w:pPr>
        <w:pStyle w:val="Heading31"/>
        <w:keepNext w:val="0"/>
        <w:tabs>
          <w:tab w:val="clear" w:pos="1560"/>
          <w:tab w:val="num" w:pos="1701"/>
        </w:tabs>
        <w:spacing w:before="0"/>
        <w:ind w:left="1701"/>
        <w:rPr>
          <w:rFonts w:cs="Segoe UI"/>
        </w:rPr>
      </w:pPr>
      <w:r w:rsidRPr="00713A38">
        <w:rPr>
          <w:rFonts w:cs="Segoe UI"/>
        </w:rPr>
        <w:t xml:space="preserve">starting any remaining </w:t>
      </w:r>
      <w:r w:rsidR="00C843CF" w:rsidRPr="00713A38">
        <w:rPr>
          <w:rFonts w:cs="Segoe UI"/>
        </w:rPr>
        <w:t>B</w:t>
      </w:r>
      <w:r w:rsidRPr="00713A38">
        <w:rPr>
          <w:rFonts w:cs="Segoe UI"/>
        </w:rPr>
        <w:t xml:space="preserve">lack </w:t>
      </w:r>
      <w:r w:rsidR="00C843CF" w:rsidRPr="00713A38">
        <w:rPr>
          <w:rFonts w:cs="Segoe UI"/>
        </w:rPr>
        <w:t>S</w:t>
      </w:r>
      <w:r w:rsidRPr="00713A38">
        <w:rPr>
          <w:rFonts w:cs="Segoe UI"/>
        </w:rPr>
        <w:t xml:space="preserve">tart </w:t>
      </w:r>
      <w:r w:rsidR="00C843CF" w:rsidRPr="00713A38">
        <w:rPr>
          <w:rFonts w:cs="Segoe UI"/>
        </w:rPr>
        <w:t>G</w:t>
      </w:r>
      <w:r w:rsidRPr="00713A38">
        <w:rPr>
          <w:rFonts w:cs="Segoe UI"/>
        </w:rPr>
        <w:t xml:space="preserve">enerating </w:t>
      </w:r>
      <w:r w:rsidR="00C843CF" w:rsidRPr="00713A38">
        <w:rPr>
          <w:rFonts w:cs="Segoe UI"/>
        </w:rPr>
        <w:t>U</w:t>
      </w:r>
      <w:r w:rsidRPr="00713A38">
        <w:rPr>
          <w:rFonts w:cs="Segoe UI"/>
        </w:rPr>
        <w:t>nits and synchronising to the Network Busbar(s)</w:t>
      </w:r>
      <w:r w:rsidR="00713A38">
        <w:rPr>
          <w:rFonts w:cs="Segoe UI"/>
        </w:rPr>
        <w:t xml:space="preserve"> </w:t>
      </w:r>
      <w:r w:rsidR="000E183B" w:rsidRPr="00713A38">
        <w:rPr>
          <w:rFonts w:cs="Segoe UI"/>
        </w:rPr>
        <w:t xml:space="preserve">and </w:t>
      </w:r>
      <w:r w:rsidR="00040E72" w:rsidRPr="00713A38">
        <w:rPr>
          <w:rFonts w:cs="Segoe UI"/>
        </w:rPr>
        <w:t>progressively energising the Grid from th</w:t>
      </w:r>
      <w:r w:rsidR="00EE30C5" w:rsidRPr="00713A38">
        <w:rPr>
          <w:rFonts w:cs="Segoe UI"/>
        </w:rPr>
        <w:t>ose</w:t>
      </w:r>
      <w:r w:rsidR="00040E72" w:rsidRPr="00713A38">
        <w:rPr>
          <w:rFonts w:cs="Segoe UI"/>
        </w:rPr>
        <w:t xml:space="preserve"> Network Busbar(s)</w:t>
      </w:r>
      <w:bookmarkStart w:id="7" w:name="_Ref81016664"/>
      <w:r w:rsidR="00713A38">
        <w:rPr>
          <w:rFonts w:cs="Segoe UI"/>
        </w:rPr>
        <w:t>;</w:t>
      </w:r>
    </w:p>
    <w:p w14:paraId="6E9E1010" w14:textId="0AD2AA15" w:rsidR="00040E72" w:rsidRPr="00713A38" w:rsidRDefault="00040E72" w:rsidP="00A55667">
      <w:pPr>
        <w:pStyle w:val="Heading31"/>
        <w:keepNext w:val="0"/>
        <w:tabs>
          <w:tab w:val="clear" w:pos="1560"/>
          <w:tab w:val="num" w:pos="1701"/>
        </w:tabs>
        <w:spacing w:before="0"/>
        <w:ind w:left="1701"/>
        <w:rPr>
          <w:rFonts w:cs="Segoe UI"/>
        </w:rPr>
      </w:pPr>
      <w:bookmarkStart w:id="8" w:name="_Ref210665989"/>
      <w:r w:rsidRPr="00713A38">
        <w:rPr>
          <w:rFonts w:cs="Segoe UI"/>
        </w:rPr>
        <w:t xml:space="preserve">ensuring the </w:t>
      </w:r>
      <w:r w:rsidR="00C843CF" w:rsidRPr="00713A38">
        <w:rPr>
          <w:rFonts w:cs="Segoe UI"/>
        </w:rPr>
        <w:t>B</w:t>
      </w:r>
      <w:r w:rsidR="00837A6D" w:rsidRPr="00713A38">
        <w:rPr>
          <w:rFonts w:cs="Segoe UI"/>
        </w:rPr>
        <w:t xml:space="preserve">lack </w:t>
      </w:r>
      <w:r w:rsidR="00C843CF" w:rsidRPr="00713A38">
        <w:rPr>
          <w:rFonts w:cs="Segoe UI"/>
        </w:rPr>
        <w:t>S</w:t>
      </w:r>
      <w:r w:rsidR="00837A6D" w:rsidRPr="00713A38">
        <w:rPr>
          <w:rFonts w:cs="Segoe UI"/>
        </w:rPr>
        <w:t xml:space="preserve">tart </w:t>
      </w:r>
      <w:r w:rsidR="00C843CF" w:rsidRPr="00713A38">
        <w:rPr>
          <w:rFonts w:cs="Segoe UI"/>
        </w:rPr>
        <w:t>G</w:t>
      </w:r>
      <w:r w:rsidR="00837A6D" w:rsidRPr="00713A38">
        <w:rPr>
          <w:rFonts w:cs="Segoe UI"/>
        </w:rPr>
        <w:t xml:space="preserve">enerating </w:t>
      </w:r>
      <w:r w:rsidR="00C843CF" w:rsidRPr="00713A38">
        <w:rPr>
          <w:rFonts w:cs="Segoe UI"/>
        </w:rPr>
        <w:t>U</w:t>
      </w:r>
      <w:r w:rsidR="00837A6D" w:rsidRPr="00713A38">
        <w:rPr>
          <w:rFonts w:cs="Segoe UI"/>
        </w:rPr>
        <w:t>nit</w:t>
      </w:r>
      <w:r w:rsidR="009615F3" w:rsidRPr="00713A38">
        <w:rPr>
          <w:rFonts w:cs="Segoe UI"/>
        </w:rPr>
        <w:t>s</w:t>
      </w:r>
      <w:r w:rsidRPr="00713A38">
        <w:rPr>
          <w:rFonts w:cs="Segoe UI"/>
        </w:rPr>
        <w:t xml:space="preserve"> provide the Reactive Power capability specified in clause 8.23 of the Code;</w:t>
      </w:r>
      <w:bookmarkEnd w:id="7"/>
      <w:bookmarkEnd w:id="8"/>
    </w:p>
    <w:p w14:paraId="40DB2229" w14:textId="2BC01BC7" w:rsidR="00040E72" w:rsidRPr="00D60753" w:rsidRDefault="00040E72" w:rsidP="00A55667">
      <w:pPr>
        <w:pStyle w:val="Heading31"/>
        <w:keepNext w:val="0"/>
        <w:tabs>
          <w:tab w:val="clear" w:pos="1560"/>
          <w:tab w:val="num" w:pos="1701"/>
        </w:tabs>
        <w:spacing w:before="0"/>
        <w:ind w:left="1701"/>
        <w:rPr>
          <w:rFonts w:cs="Segoe UI"/>
        </w:rPr>
      </w:pPr>
      <w:r w:rsidRPr="00D60753">
        <w:rPr>
          <w:rFonts w:cs="Segoe UI"/>
        </w:rPr>
        <w:t xml:space="preserve">subject to </w:t>
      </w:r>
      <w:r w:rsidR="00713A38">
        <w:rPr>
          <w:rFonts w:cs="Segoe UI"/>
        </w:rPr>
        <w:t>sub</w:t>
      </w:r>
      <w:r w:rsidRPr="00D60753">
        <w:rPr>
          <w:rFonts w:cs="Segoe UI"/>
        </w:rPr>
        <w:t xml:space="preserve">clause </w:t>
      </w:r>
      <w:r w:rsidRPr="00D60753">
        <w:rPr>
          <w:rFonts w:cs="Segoe UI"/>
        </w:rPr>
        <w:fldChar w:fldCharType="begin"/>
      </w:r>
      <w:r w:rsidRPr="00D60753">
        <w:rPr>
          <w:rFonts w:cs="Segoe UI"/>
        </w:rPr>
        <w:instrText xml:space="preserve"> REF _Ref81016664 \w \h  \* MERGEFORMAT </w:instrText>
      </w:r>
      <w:r w:rsidRPr="00D60753">
        <w:rPr>
          <w:rFonts w:cs="Segoe UI"/>
        </w:rPr>
      </w:r>
      <w:r w:rsidRPr="00D60753">
        <w:rPr>
          <w:rFonts w:cs="Segoe UI"/>
        </w:rPr>
        <w:fldChar w:fldCharType="separate"/>
      </w:r>
      <w:r w:rsidR="00270B00" w:rsidRPr="00D60753">
        <w:rPr>
          <w:rFonts w:cs="Segoe UI"/>
        </w:rPr>
        <w:t>4.2(e)</w:t>
      </w:r>
      <w:r w:rsidRPr="00D60753">
        <w:rPr>
          <w:rFonts w:cs="Segoe UI"/>
        </w:rPr>
        <w:fldChar w:fldCharType="end"/>
      </w:r>
      <w:r w:rsidRPr="00D60753">
        <w:rPr>
          <w:rFonts w:cs="Segoe UI"/>
        </w:rPr>
        <w:t>, controlling Grid voltage as instructed by the System Operator; and</w:t>
      </w:r>
    </w:p>
    <w:p w14:paraId="0524DEE7" w14:textId="41502ADD" w:rsidR="00C62BC7" w:rsidRPr="00D60753" w:rsidRDefault="00C62BC7" w:rsidP="00A55667">
      <w:pPr>
        <w:pStyle w:val="Heading31"/>
        <w:keepNext w:val="0"/>
        <w:tabs>
          <w:tab w:val="clear" w:pos="1560"/>
          <w:tab w:val="num" w:pos="1701"/>
        </w:tabs>
        <w:spacing w:before="0"/>
        <w:ind w:left="1701"/>
        <w:rPr>
          <w:rFonts w:cs="Segoe UI"/>
        </w:rPr>
      </w:pPr>
      <w:r w:rsidRPr="00D60753">
        <w:rPr>
          <w:rFonts w:cs="Segoe UI"/>
        </w:rPr>
        <w:t xml:space="preserve">providing an emergency frequency </w:t>
      </w:r>
      <w:r w:rsidR="0006422C" w:rsidRPr="00D60753">
        <w:rPr>
          <w:rFonts w:cs="Segoe UI"/>
        </w:rPr>
        <w:t>regulation</w:t>
      </w:r>
      <w:r w:rsidRPr="00D60753">
        <w:rPr>
          <w:rFonts w:cs="Segoe UI"/>
        </w:rPr>
        <w:t xml:space="preserve"> service by maintaining the </w:t>
      </w:r>
      <w:r w:rsidR="00977961" w:rsidRPr="00D60753">
        <w:rPr>
          <w:rFonts w:cs="Segoe UI"/>
        </w:rPr>
        <w:t xml:space="preserve">Grid </w:t>
      </w:r>
      <w:r w:rsidRPr="00D60753">
        <w:rPr>
          <w:rFonts w:cs="Segoe UI"/>
        </w:rPr>
        <w:t>frequency between 49.25 Hertz and 50.75 Hertz, to the extent practicable</w:t>
      </w:r>
      <w:r w:rsidR="001555D2" w:rsidRPr="00D60753">
        <w:rPr>
          <w:rFonts w:cs="Segoe UI"/>
        </w:rPr>
        <w:t>.</w:t>
      </w:r>
    </w:p>
    <w:p w14:paraId="0DD6DF73" w14:textId="5C5FB7E4" w:rsidR="00C4235B" w:rsidRPr="00D60753" w:rsidRDefault="00C4235B" w:rsidP="001F1201">
      <w:pPr>
        <w:pStyle w:val="Heading2"/>
        <w:keepNext w:val="0"/>
        <w:numPr>
          <w:ilvl w:val="1"/>
          <w:numId w:val="2"/>
        </w:numPr>
        <w:tabs>
          <w:tab w:val="clear" w:pos="1134"/>
          <w:tab w:val="num" w:pos="360"/>
        </w:tabs>
        <w:spacing w:before="0"/>
      </w:pPr>
      <w:r w:rsidRPr="00D60753">
        <w:rPr>
          <w:rFonts w:cs="Segoe UI"/>
        </w:rPr>
        <w:t>Capability Data:</w:t>
      </w:r>
    </w:p>
    <w:p w14:paraId="0746F566" w14:textId="77777777" w:rsidR="00C4235B" w:rsidRPr="00D60753" w:rsidRDefault="00C4235B" w:rsidP="00C4235B">
      <w:pPr>
        <w:pStyle w:val="Heading3"/>
        <w:numPr>
          <w:ilvl w:val="0"/>
          <w:numId w:val="0"/>
        </w:numPr>
        <w:tabs>
          <w:tab w:val="num" w:pos="1701"/>
        </w:tabs>
        <w:ind w:left="1134"/>
        <w:rPr>
          <w:b w:val="0"/>
          <w:bCs w:val="0"/>
        </w:rPr>
      </w:pPr>
      <w:r w:rsidRPr="00D60753">
        <w:rPr>
          <w:b w:val="0"/>
          <w:bCs w:val="0"/>
        </w:rPr>
        <w:t>The Ancillary Service Agent must provide the System Operator with such data as the System Operator may reasonably require from time to time to enable the System Operator to model the Ancillary Service Agent's Black Start capability.</w:t>
      </w:r>
    </w:p>
    <w:p w14:paraId="52F10CBB" w14:textId="4EDC6A3A" w:rsidR="00040E72" w:rsidRPr="00D60753" w:rsidRDefault="00040E72" w:rsidP="00040E72">
      <w:pPr>
        <w:pStyle w:val="Heading1"/>
        <w:spacing w:before="0"/>
        <w:rPr>
          <w:rFonts w:cs="Segoe UI"/>
        </w:rPr>
      </w:pPr>
      <w:bookmarkStart w:id="9" w:name="_Ref451676992"/>
      <w:r w:rsidRPr="00D60753">
        <w:rPr>
          <w:rFonts w:cs="Segoe UI"/>
        </w:rPr>
        <w:t xml:space="preserve">Price </w:t>
      </w:r>
      <w:bookmarkEnd w:id="9"/>
    </w:p>
    <w:p w14:paraId="048237BB" w14:textId="78283B71" w:rsidR="00040E72" w:rsidRPr="00D60753" w:rsidRDefault="00040E72" w:rsidP="001F1201">
      <w:pPr>
        <w:pStyle w:val="Heading2"/>
        <w:numPr>
          <w:ilvl w:val="1"/>
          <w:numId w:val="1"/>
        </w:numPr>
        <w:spacing w:before="0"/>
        <w:rPr>
          <w:rFonts w:cs="Segoe UI"/>
        </w:rPr>
      </w:pPr>
      <w:bookmarkStart w:id="10" w:name="_Ref396718183"/>
      <w:r w:rsidRPr="00D60753">
        <w:rPr>
          <w:rFonts w:cs="Segoe UI"/>
        </w:rPr>
        <w:t>Availability Fee</w:t>
      </w:r>
      <w:r w:rsidR="00DA7A61" w:rsidRPr="00D60753">
        <w:rPr>
          <w:rFonts w:cs="Segoe UI"/>
        </w:rPr>
        <w:t>s</w:t>
      </w:r>
      <w:r w:rsidRPr="00D60753">
        <w:rPr>
          <w:rFonts w:cs="Segoe UI"/>
        </w:rPr>
        <w:t xml:space="preserve">:  </w:t>
      </w:r>
    </w:p>
    <w:p w14:paraId="3A16533D" w14:textId="4749901E" w:rsidR="00040E72" w:rsidRPr="00D60753" w:rsidRDefault="00040E72" w:rsidP="00713A38">
      <w:pPr>
        <w:pStyle w:val="CMISINDENT1"/>
      </w:pPr>
      <w:r w:rsidRPr="00D60753">
        <w:t xml:space="preserve">Subject to clauses 2 and 3.3(c) of Part A2: General Terms, the System Operator must pay to the Ancillary Service Agent the Availability Fee(s) </w:t>
      </w:r>
      <w:r w:rsidR="00963BFC" w:rsidRPr="00D60753">
        <w:t>each month</w:t>
      </w:r>
      <w:r w:rsidR="008447F9" w:rsidRPr="00D60753">
        <w:t xml:space="preserve"> </w:t>
      </w:r>
      <w:r w:rsidR="00157DAF" w:rsidRPr="00D60753">
        <w:t xml:space="preserve">for the </w:t>
      </w:r>
      <w:r w:rsidR="00B5224B" w:rsidRPr="00D60753">
        <w:t>term of this Ancillary Service Schedule</w:t>
      </w:r>
      <w:r w:rsidRPr="00D60753">
        <w:t>.</w:t>
      </w:r>
      <w:bookmarkEnd w:id="10"/>
      <w:r w:rsidR="00B5224B" w:rsidRPr="00D60753">
        <w:t xml:space="preserve">  </w:t>
      </w:r>
      <w:r w:rsidR="00B56DD4" w:rsidRPr="00D60753">
        <w:t>For the avoidance of doubt</w:t>
      </w:r>
      <w:r w:rsidR="00B5224B" w:rsidRPr="00D60753">
        <w:t>, the Availability Fee</w:t>
      </w:r>
      <w:r w:rsidR="00DC671C" w:rsidRPr="00D60753">
        <w:t>(s) are</w:t>
      </w:r>
      <w:r w:rsidR="00B5224B" w:rsidRPr="00D60753">
        <w:t xml:space="preserve"> payable </w:t>
      </w:r>
      <w:r w:rsidR="00EA3FF7" w:rsidRPr="00D60753">
        <w:t>even if there are no Black Start events.</w:t>
      </w:r>
    </w:p>
    <w:p w14:paraId="449EF2DD" w14:textId="55C73920" w:rsidR="00040E72" w:rsidRPr="00D60753" w:rsidRDefault="00040E72" w:rsidP="001F1201">
      <w:pPr>
        <w:pStyle w:val="Heading2"/>
        <w:numPr>
          <w:ilvl w:val="1"/>
          <w:numId w:val="1"/>
        </w:numPr>
        <w:spacing w:before="0"/>
        <w:rPr>
          <w:rFonts w:cs="Segoe UI"/>
        </w:rPr>
      </w:pPr>
      <w:bookmarkStart w:id="11" w:name="_Ref64944041"/>
      <w:bookmarkStart w:id="12" w:name="_Ref451680704"/>
      <w:r w:rsidRPr="00D60753">
        <w:rPr>
          <w:rFonts w:cs="Segoe UI"/>
        </w:rPr>
        <w:t>Reduction in Availability Fee</w:t>
      </w:r>
      <w:r w:rsidR="00381757" w:rsidRPr="00D60753">
        <w:rPr>
          <w:rFonts w:cs="Segoe UI"/>
        </w:rPr>
        <w:t>s</w:t>
      </w:r>
      <w:r w:rsidRPr="00D60753">
        <w:rPr>
          <w:rFonts w:cs="Segoe UI"/>
        </w:rPr>
        <w:t>:</w:t>
      </w:r>
      <w:bookmarkEnd w:id="11"/>
      <w:r w:rsidRPr="00D60753">
        <w:rPr>
          <w:rFonts w:cs="Segoe UI"/>
        </w:rPr>
        <w:t xml:space="preserve">  </w:t>
      </w:r>
    </w:p>
    <w:p w14:paraId="20D7F2B0" w14:textId="293F5474" w:rsidR="00040E72" w:rsidRPr="00D60753" w:rsidRDefault="00CA75F1" w:rsidP="00040E72">
      <w:pPr>
        <w:pStyle w:val="CMISINDENT1"/>
      </w:pPr>
      <w:r w:rsidRPr="00D60753">
        <w:t>If</w:t>
      </w:r>
      <w:r w:rsidR="00040E72" w:rsidRPr="00D60753">
        <w:t xml:space="preserve"> clause 3.3(c) of Part A2: General Terms</w:t>
      </w:r>
      <w:r w:rsidR="001C26C2" w:rsidRPr="00D60753">
        <w:t xml:space="preserve"> applies to Black Start under this Ancillary Service Schedule</w:t>
      </w:r>
      <w:r w:rsidR="00040E72" w:rsidRPr="00D60753">
        <w:t xml:space="preserve">, the </w:t>
      </w:r>
      <w:r w:rsidR="00DA4B9D">
        <w:t xml:space="preserve">following </w:t>
      </w:r>
      <w:r w:rsidR="00A14883" w:rsidRPr="00D60753">
        <w:t xml:space="preserve">formula will be used to calculate </w:t>
      </w:r>
      <w:r w:rsidR="00082E64" w:rsidRPr="00D60753">
        <w:t xml:space="preserve">the amount </w:t>
      </w:r>
      <w:r w:rsidR="003B1011" w:rsidRPr="00D60753">
        <w:t xml:space="preserve">by which the Availability Fee for a Black Start </w:t>
      </w:r>
      <w:r w:rsidR="0059167B" w:rsidRPr="00D60753">
        <w:t xml:space="preserve">Generating Unit or Black Start Station is to be reduced </w:t>
      </w:r>
      <w:r w:rsidR="00E07F8E" w:rsidRPr="00D60753">
        <w:t xml:space="preserve">if the Ancillary Service Agent fails, or is </w:t>
      </w:r>
      <w:r w:rsidR="00822590" w:rsidRPr="00D60753">
        <w:t>unable, to meet a Performance Standard</w:t>
      </w:r>
      <w:r w:rsidR="003F3692" w:rsidRPr="00D60753">
        <w:t>:</w:t>
      </w:r>
      <w:r w:rsidR="0059167B" w:rsidRPr="00D60753">
        <w:t xml:space="preserve"> </w:t>
      </w:r>
      <w:bookmarkEnd w:id="12"/>
    </w:p>
    <w:p w14:paraId="1785FAB8" w14:textId="09DCBDAD" w:rsidR="00040E72" w:rsidRPr="00D60753" w:rsidRDefault="00040E72" w:rsidP="00040E72">
      <w:pPr>
        <w:pStyle w:val="CMISINDENT2"/>
        <w:spacing w:before="0"/>
      </w:pPr>
      <w:r w:rsidRPr="00D60753">
        <w:t xml:space="preserve">AP = AF x </w:t>
      </w:r>
      <w:r w:rsidR="00C7238C" w:rsidRPr="00D60753">
        <w:t xml:space="preserve">(1 </w:t>
      </w:r>
      <w:r w:rsidR="00F1216E" w:rsidRPr="00D60753">
        <w:t>–</w:t>
      </w:r>
      <w:r w:rsidR="00C7238C" w:rsidRPr="00D60753">
        <w:t xml:space="preserve"> </w:t>
      </w:r>
      <w:r w:rsidR="00F1216E" w:rsidRPr="00D60753">
        <w:t>[</w:t>
      </w:r>
      <w:proofErr w:type="spellStart"/>
      <w:r w:rsidRPr="00D60753">
        <w:t>TP</w:t>
      </w:r>
      <w:r w:rsidRPr="00D60753">
        <w:rPr>
          <w:vertAlign w:val="subscript"/>
        </w:rPr>
        <w:t>fail</w:t>
      </w:r>
      <w:proofErr w:type="spellEnd"/>
      <w:r w:rsidRPr="00D60753">
        <w:t xml:space="preserve"> ÷ </w:t>
      </w:r>
      <w:proofErr w:type="spellStart"/>
      <w:r w:rsidRPr="00D60753">
        <w:t>TP</w:t>
      </w:r>
      <w:r w:rsidRPr="00D60753">
        <w:rPr>
          <w:vertAlign w:val="subscript"/>
        </w:rPr>
        <w:t>ma</w:t>
      </w:r>
      <w:r w:rsidRPr="00D745AC">
        <w:rPr>
          <w:vertAlign w:val="subscript"/>
        </w:rPr>
        <w:t>x</w:t>
      </w:r>
      <w:proofErr w:type="spellEnd"/>
      <w:proofErr w:type="gramStart"/>
      <w:r w:rsidR="002F25FA" w:rsidRPr="00D745AC">
        <w:t>]</w:t>
      </w:r>
      <w:r w:rsidR="00D745AC">
        <w:t>)</w:t>
      </w:r>
      <w:r w:rsidR="00D745AC" w:rsidRPr="00D745AC">
        <w:t>_</w:t>
      </w:r>
      <w:proofErr w:type="gramEnd"/>
    </w:p>
    <w:p w14:paraId="09F021D7" w14:textId="77777777" w:rsidR="00040E72" w:rsidRPr="00D60753" w:rsidRDefault="00040E72" w:rsidP="00040E72">
      <w:pPr>
        <w:pStyle w:val="CMISINDENT1"/>
      </w:pPr>
      <w:r w:rsidRPr="00D60753">
        <w:t>where:</w:t>
      </w:r>
    </w:p>
    <w:p w14:paraId="5C4EE309" w14:textId="32AAEABD" w:rsidR="00040E72" w:rsidRPr="00D60753" w:rsidRDefault="00040E72" w:rsidP="00040E72">
      <w:pPr>
        <w:pStyle w:val="CMISINDENT2"/>
        <w:spacing w:before="0"/>
      </w:pPr>
      <w:r w:rsidRPr="00D60753">
        <w:rPr>
          <w:b/>
        </w:rPr>
        <w:t>AP</w:t>
      </w:r>
      <w:r w:rsidRPr="00D60753">
        <w:t xml:space="preserve"> is the </w:t>
      </w:r>
      <w:r w:rsidR="005048D9" w:rsidRPr="00D60753">
        <w:t xml:space="preserve">reduced </w:t>
      </w:r>
      <w:r w:rsidRPr="00D60753">
        <w:t>Availability Fee for a month;</w:t>
      </w:r>
    </w:p>
    <w:p w14:paraId="5968B75F" w14:textId="2136FCE0" w:rsidR="00040E72" w:rsidRPr="00D60753" w:rsidRDefault="00040E72" w:rsidP="00040E72">
      <w:pPr>
        <w:pStyle w:val="CMISINDENT2"/>
        <w:spacing w:before="0"/>
      </w:pPr>
      <w:r w:rsidRPr="00D60753">
        <w:rPr>
          <w:b/>
        </w:rPr>
        <w:t>AF</w:t>
      </w:r>
      <w:r w:rsidRPr="00D60753">
        <w:t xml:space="preserve"> is the </w:t>
      </w:r>
      <w:r w:rsidR="00AA386F" w:rsidRPr="00D60753">
        <w:t xml:space="preserve">relevant </w:t>
      </w:r>
      <w:r w:rsidRPr="00D60753">
        <w:t>Availability Fee that would have been payable for the month had clause 3.3(c) of Part A2: General Terms not applied;</w:t>
      </w:r>
    </w:p>
    <w:p w14:paraId="214F8EF5" w14:textId="4B389FE2" w:rsidR="00040E72" w:rsidRPr="00D60753" w:rsidRDefault="00040E72" w:rsidP="00040E72">
      <w:pPr>
        <w:pStyle w:val="CMISINDENT2"/>
        <w:spacing w:before="0"/>
      </w:pPr>
      <w:proofErr w:type="spellStart"/>
      <w:r w:rsidRPr="00D60753">
        <w:rPr>
          <w:b/>
        </w:rPr>
        <w:t>TP</w:t>
      </w:r>
      <w:r w:rsidRPr="00D60753">
        <w:rPr>
          <w:b/>
          <w:vertAlign w:val="subscript"/>
        </w:rPr>
        <w:t>fail</w:t>
      </w:r>
      <w:proofErr w:type="spellEnd"/>
      <w:r w:rsidRPr="00D60753">
        <w:t xml:space="preserve"> is the total number of Trading Periods in th</w:t>
      </w:r>
      <w:r w:rsidR="00DE022D" w:rsidRPr="00D60753">
        <w:t>at</w:t>
      </w:r>
      <w:r w:rsidRPr="00D60753">
        <w:t xml:space="preserve"> month when clause 3.3(c) of Part A2: General Terms applied; and</w:t>
      </w:r>
      <w:r w:rsidR="00E23F21" w:rsidRPr="00D60753">
        <w:t xml:space="preserve">         </w:t>
      </w:r>
    </w:p>
    <w:p w14:paraId="042BFF82" w14:textId="68C67A3D" w:rsidR="00040E72" w:rsidRPr="00D60753" w:rsidRDefault="00040E72" w:rsidP="00040E72">
      <w:pPr>
        <w:pStyle w:val="CMISINDENT2"/>
        <w:spacing w:before="0"/>
      </w:pPr>
      <w:proofErr w:type="spellStart"/>
      <w:r w:rsidRPr="00D60753">
        <w:rPr>
          <w:b/>
        </w:rPr>
        <w:t>TP</w:t>
      </w:r>
      <w:r w:rsidRPr="00D60753">
        <w:rPr>
          <w:b/>
          <w:vertAlign w:val="subscript"/>
        </w:rPr>
        <w:t>max</w:t>
      </w:r>
      <w:proofErr w:type="spellEnd"/>
      <w:r w:rsidRPr="00D60753">
        <w:t xml:space="preserve"> is the total number of Trading Periods in th</w:t>
      </w:r>
      <w:r w:rsidR="005A128C" w:rsidRPr="00D60753">
        <w:t>at</w:t>
      </w:r>
      <w:r w:rsidRPr="00D60753">
        <w:t xml:space="preserve"> month.</w:t>
      </w:r>
    </w:p>
    <w:p w14:paraId="26F5E20A" w14:textId="05C93CB8" w:rsidR="00040E72" w:rsidRPr="00D60753" w:rsidRDefault="00040E72" w:rsidP="001F1201">
      <w:pPr>
        <w:pStyle w:val="Heading2"/>
        <w:numPr>
          <w:ilvl w:val="1"/>
          <w:numId w:val="1"/>
        </w:numPr>
        <w:spacing w:before="0"/>
        <w:rPr>
          <w:rFonts w:cs="Segoe UI"/>
        </w:rPr>
      </w:pPr>
      <w:r w:rsidRPr="00D60753">
        <w:rPr>
          <w:rFonts w:cs="Segoe UI"/>
        </w:rPr>
        <w:lastRenderedPageBreak/>
        <w:t>Event Fee</w:t>
      </w:r>
      <w:r w:rsidR="002E5DA9" w:rsidRPr="00D60753">
        <w:rPr>
          <w:rFonts w:cs="Segoe UI"/>
        </w:rPr>
        <w:t>s</w:t>
      </w:r>
      <w:r w:rsidRPr="00D60753">
        <w:rPr>
          <w:rFonts w:cs="Segoe UI"/>
        </w:rPr>
        <w:t xml:space="preserve">:  </w:t>
      </w:r>
    </w:p>
    <w:p w14:paraId="41ED5BDF" w14:textId="57127817" w:rsidR="00040E72" w:rsidRPr="00D60753" w:rsidRDefault="00040E72" w:rsidP="00040E72">
      <w:pPr>
        <w:pStyle w:val="CMISINDENT1"/>
      </w:pPr>
      <w:r w:rsidRPr="00D60753">
        <w:t>Subject to clauses 2 and 3.3(c) of Part A2: General Terms, in addition to the Availability Fee(s)</w:t>
      </w:r>
      <w:r w:rsidR="00C640C3" w:rsidRPr="00D60753">
        <w:t>,</w:t>
      </w:r>
      <w:r w:rsidRPr="00D60753">
        <w:t xml:space="preserve"> the System Operator must pay to the Ancillary Service Agent the relevant Event Fee for Black Start Requested and provided</w:t>
      </w:r>
      <w:r w:rsidR="00963BFC" w:rsidRPr="00D60753">
        <w:t xml:space="preserve"> each month</w:t>
      </w:r>
      <w:r w:rsidR="00643F1D" w:rsidRPr="00D60753">
        <w:t xml:space="preserve"> in accordance with this Ancillary Service Schedule</w:t>
      </w:r>
      <w:r w:rsidRPr="00D60753">
        <w:t>.</w:t>
      </w:r>
    </w:p>
    <w:p w14:paraId="49EA435E" w14:textId="0DDDF52A" w:rsidR="00040E72" w:rsidRPr="00D60753" w:rsidRDefault="00040E72" w:rsidP="001F1201">
      <w:pPr>
        <w:pStyle w:val="Heading2"/>
        <w:numPr>
          <w:ilvl w:val="1"/>
          <w:numId w:val="1"/>
        </w:numPr>
        <w:spacing w:before="0"/>
        <w:rPr>
          <w:rFonts w:cs="Segoe UI"/>
        </w:rPr>
      </w:pPr>
      <w:r w:rsidRPr="00D60753">
        <w:rPr>
          <w:rFonts w:cs="Segoe UI"/>
        </w:rPr>
        <w:t>CPI Adjustment to Availability Fee</w:t>
      </w:r>
      <w:r w:rsidR="00EF3CB2" w:rsidRPr="00D60753">
        <w:rPr>
          <w:rFonts w:cs="Segoe UI"/>
        </w:rPr>
        <w:t>s</w:t>
      </w:r>
      <w:r w:rsidRPr="00D60753">
        <w:rPr>
          <w:rFonts w:cs="Segoe UI"/>
        </w:rPr>
        <w:t xml:space="preserve"> and Event Fee</w:t>
      </w:r>
      <w:r w:rsidR="00EF3CB2" w:rsidRPr="00D60753">
        <w:rPr>
          <w:rFonts w:cs="Segoe UI"/>
        </w:rPr>
        <w:t>s</w:t>
      </w:r>
      <w:r w:rsidRPr="00D60753">
        <w:rPr>
          <w:rFonts w:cs="Segoe UI"/>
        </w:rPr>
        <w:t>:</w:t>
      </w:r>
    </w:p>
    <w:p w14:paraId="3B274052" w14:textId="250EE714" w:rsidR="00040E72" w:rsidRPr="00D60753" w:rsidRDefault="00040E72" w:rsidP="00040E72">
      <w:pPr>
        <w:pStyle w:val="CMISINDENT1"/>
      </w:pPr>
      <w:r w:rsidRPr="00D60753">
        <w:t xml:space="preserve">If, as at 31 </w:t>
      </w:r>
      <w:r w:rsidR="005953E6" w:rsidRPr="00D60753">
        <w:t xml:space="preserve">January </w:t>
      </w:r>
      <w:r w:rsidRPr="00D60753">
        <w:t>202</w:t>
      </w:r>
      <w:r w:rsidR="00101A53" w:rsidRPr="00D60753">
        <w:t>7</w:t>
      </w:r>
      <w:r w:rsidRPr="00D60753">
        <w:t xml:space="preserve"> and 31 </w:t>
      </w:r>
      <w:r w:rsidR="005953E6" w:rsidRPr="00D60753">
        <w:t xml:space="preserve">January </w:t>
      </w:r>
      <w:r w:rsidRPr="00D60753">
        <w:t>of each subsequent year during the term of this Ancillary Service Schedule, the percentage change in the annual average at the December quarter of the CPI is greater than 1.5%, then each Availability Fee and Event Fee is to be adjusted upwards in accordance with the following formula and will be payable for the next and subsequent months and events during the term of this Ancillary Service Schedule (subject to any further adjustments to the Availability Fee and Event Fee under this clause):</w:t>
      </w:r>
    </w:p>
    <w:p w14:paraId="6BDB5517" w14:textId="77777777" w:rsidR="00040E72" w:rsidRPr="00D60753" w:rsidRDefault="00040E72" w:rsidP="00040E72">
      <w:pPr>
        <w:pStyle w:val="CMISINDENT2"/>
        <w:spacing w:before="0"/>
      </w:pPr>
      <w:r w:rsidRPr="00D60753">
        <w:t>AEF</w:t>
      </w:r>
      <w:r w:rsidRPr="00D60753">
        <w:rPr>
          <w:vertAlign w:val="subscript"/>
        </w:rPr>
        <w:t>2</w:t>
      </w:r>
      <w:r w:rsidRPr="00D60753">
        <w:t xml:space="preserve"> = AEF</w:t>
      </w:r>
      <w:r w:rsidRPr="00D60753">
        <w:rPr>
          <w:vertAlign w:val="subscript"/>
        </w:rPr>
        <w:t>1</w:t>
      </w:r>
      <w:r w:rsidRPr="00D60753">
        <w:t xml:space="preserve"> x (1 + [CPI</w:t>
      </w:r>
      <w:r w:rsidRPr="00D60753">
        <w:rPr>
          <w:vertAlign w:val="subscript"/>
        </w:rPr>
        <w:t xml:space="preserve">1 </w:t>
      </w:r>
      <w:r w:rsidRPr="00D60753">
        <w:t>– 1.5%])</w:t>
      </w:r>
    </w:p>
    <w:p w14:paraId="585C4240" w14:textId="77777777" w:rsidR="00040E72" w:rsidRPr="00D60753" w:rsidRDefault="00040E72" w:rsidP="00040E72">
      <w:pPr>
        <w:pStyle w:val="CMISINDENT1"/>
      </w:pPr>
      <w:r w:rsidRPr="00D60753">
        <w:t>where:</w:t>
      </w:r>
    </w:p>
    <w:p w14:paraId="6666647E" w14:textId="77777777" w:rsidR="00040E72" w:rsidRPr="00D60753" w:rsidRDefault="00040E72" w:rsidP="00040E72">
      <w:pPr>
        <w:pStyle w:val="CMISINDENT2"/>
        <w:spacing w:before="0"/>
      </w:pPr>
      <w:r w:rsidRPr="00D60753">
        <w:rPr>
          <w:b/>
        </w:rPr>
        <w:t>AEF</w:t>
      </w:r>
      <w:r w:rsidRPr="00D60753">
        <w:rPr>
          <w:b/>
          <w:vertAlign w:val="subscript"/>
        </w:rPr>
        <w:t>1</w:t>
      </w:r>
      <w:r w:rsidRPr="00D60753">
        <w:t xml:space="preserve"> is the current Availability Fee or Event Fee;</w:t>
      </w:r>
    </w:p>
    <w:p w14:paraId="012A2E6A" w14:textId="77777777" w:rsidR="00040E72" w:rsidRPr="00D60753" w:rsidRDefault="00040E72" w:rsidP="00040E72">
      <w:pPr>
        <w:pStyle w:val="CMISINDENT2"/>
        <w:spacing w:before="0"/>
      </w:pPr>
      <w:r w:rsidRPr="00D60753">
        <w:rPr>
          <w:b/>
        </w:rPr>
        <w:t>AEF</w:t>
      </w:r>
      <w:r w:rsidRPr="00D60753">
        <w:rPr>
          <w:b/>
          <w:vertAlign w:val="subscript"/>
        </w:rPr>
        <w:t>2</w:t>
      </w:r>
      <w:r w:rsidRPr="00D60753">
        <w:rPr>
          <w:vertAlign w:val="subscript"/>
        </w:rPr>
        <w:t xml:space="preserve"> </w:t>
      </w:r>
      <w:r w:rsidRPr="00D60753">
        <w:t>is the new Availability Fee or Event Fee; and</w:t>
      </w:r>
    </w:p>
    <w:p w14:paraId="4A43368E" w14:textId="77777777" w:rsidR="00040E72" w:rsidRPr="00D60753" w:rsidRDefault="00040E72" w:rsidP="00040E72">
      <w:pPr>
        <w:pStyle w:val="CMISINDENT2"/>
        <w:spacing w:before="0"/>
      </w:pPr>
      <w:r w:rsidRPr="00D60753">
        <w:rPr>
          <w:b/>
        </w:rPr>
        <w:t>CPI</w:t>
      </w:r>
      <w:r w:rsidRPr="00D60753">
        <w:rPr>
          <w:b/>
          <w:vertAlign w:val="subscript"/>
        </w:rPr>
        <w:t>1</w:t>
      </w:r>
      <w:r w:rsidRPr="00D60753">
        <w:rPr>
          <w:vertAlign w:val="subscript"/>
        </w:rPr>
        <w:t xml:space="preserve"> </w:t>
      </w:r>
      <w:r w:rsidRPr="00D60753">
        <w:t>is the percentage change in the annual average at the December quarter of the CPI.</w:t>
      </w:r>
    </w:p>
    <w:p w14:paraId="0F90B936" w14:textId="47C3A469" w:rsidR="00040E72" w:rsidRPr="00D60753" w:rsidRDefault="00040E72" w:rsidP="00040E72">
      <w:pPr>
        <w:pStyle w:val="CMISINDENT1"/>
      </w:pPr>
      <w:r w:rsidRPr="00D60753">
        <w:t xml:space="preserve">For the avoidance of doubt, if the percentage change in the annual average at the December quarter of the CPI is less than or equal to 1.5%, there will be no adjustment to </w:t>
      </w:r>
      <w:r w:rsidR="00AC7A55" w:rsidRPr="00D60753">
        <w:t>any</w:t>
      </w:r>
      <w:r w:rsidRPr="00D60753">
        <w:t xml:space="preserve"> Availability Fee or Event Fee.</w:t>
      </w:r>
    </w:p>
    <w:p w14:paraId="3E1E0078" w14:textId="77777777" w:rsidR="00040E72" w:rsidRPr="00D60753" w:rsidRDefault="00040E72" w:rsidP="00040E72">
      <w:pPr>
        <w:pStyle w:val="Heading1"/>
        <w:spacing w:before="0"/>
        <w:rPr>
          <w:rFonts w:cs="Segoe UI"/>
        </w:rPr>
      </w:pPr>
      <w:bookmarkStart w:id="13" w:name="_Ref455548191"/>
      <w:bookmarkStart w:id="14" w:name="_Ref398443783"/>
      <w:bookmarkStart w:id="15" w:name="_Ref397248035"/>
      <w:r w:rsidRPr="00D60753">
        <w:rPr>
          <w:rFonts w:cs="Segoe UI"/>
        </w:rPr>
        <w:t>Outages</w:t>
      </w:r>
      <w:bookmarkEnd w:id="13"/>
    </w:p>
    <w:p w14:paraId="2004C9BF" w14:textId="77777777" w:rsidR="00040E72" w:rsidRPr="00D60753" w:rsidRDefault="00040E72" w:rsidP="001F1201">
      <w:pPr>
        <w:pStyle w:val="Heading2"/>
        <w:numPr>
          <w:ilvl w:val="1"/>
          <w:numId w:val="1"/>
        </w:numPr>
        <w:spacing w:before="0"/>
        <w:rPr>
          <w:rFonts w:cs="Segoe UI"/>
        </w:rPr>
      </w:pPr>
      <w:bookmarkStart w:id="16" w:name="_Ref82411691"/>
      <w:bookmarkStart w:id="17" w:name="_Ref455500835"/>
      <w:r w:rsidRPr="00D60753">
        <w:rPr>
          <w:rFonts w:cs="Segoe UI"/>
        </w:rPr>
        <w:t xml:space="preserve">Compliance with Performance Standards: </w:t>
      </w:r>
    </w:p>
    <w:p w14:paraId="2E4B4EF3" w14:textId="571D7D52" w:rsidR="006D6920" w:rsidRPr="00D60753" w:rsidRDefault="00040E72" w:rsidP="00040E72">
      <w:pPr>
        <w:pStyle w:val="CMISINDENT1"/>
      </w:pPr>
      <w:bookmarkStart w:id="18" w:name="_Hlk114510503"/>
      <w:r w:rsidRPr="00D60753">
        <w:t xml:space="preserve">An </w:t>
      </w:r>
      <w:r w:rsidR="00F62649" w:rsidRPr="00D60753">
        <w:t>O</w:t>
      </w:r>
      <w:r w:rsidRPr="00D60753">
        <w:t xml:space="preserve">utage of Equipment will not be </w:t>
      </w:r>
      <w:proofErr w:type="gramStart"/>
      <w:r w:rsidRPr="00D60753">
        <w:t>taken into account</w:t>
      </w:r>
      <w:proofErr w:type="gramEnd"/>
      <w:r w:rsidRPr="00D60753">
        <w:t xml:space="preserve"> in assessing the Ancillary Service Agent's compliance with the Performance Standard in clause </w:t>
      </w:r>
      <w:r w:rsidR="00AC7A55" w:rsidRPr="00D60753">
        <w:t>4.1(a)</w:t>
      </w:r>
      <w:r w:rsidRPr="00D60753">
        <w:t xml:space="preserve"> </w:t>
      </w:r>
      <w:r w:rsidR="00B257B9" w:rsidRPr="00D60753">
        <w:t xml:space="preserve">(and will be an Allowed Outage) </w:t>
      </w:r>
      <w:r w:rsidRPr="00D60753">
        <w:t>if</w:t>
      </w:r>
      <w:r w:rsidR="006D6920" w:rsidRPr="00D60753">
        <w:t>:</w:t>
      </w:r>
    </w:p>
    <w:p w14:paraId="13BA6F69" w14:textId="215DA25C" w:rsidR="00570088" w:rsidRPr="00D60753" w:rsidRDefault="00040E72" w:rsidP="00A55667">
      <w:pPr>
        <w:pStyle w:val="Heading31"/>
        <w:keepNext w:val="0"/>
        <w:tabs>
          <w:tab w:val="clear" w:pos="1560"/>
          <w:tab w:val="num" w:pos="1701"/>
        </w:tabs>
        <w:spacing w:before="0"/>
        <w:ind w:left="1701"/>
      </w:pPr>
      <w:r w:rsidRPr="00D60753">
        <w:rPr>
          <w:rFonts w:cs="Segoe UI"/>
        </w:rPr>
        <w:t>the</w:t>
      </w:r>
      <w:r w:rsidRPr="00D60753">
        <w:t xml:space="preserve"> Ancillary Service Agent removes the Equipment from service for one of the reasons set out in clause </w:t>
      </w:r>
      <w:r w:rsidRPr="00D60753">
        <w:fldChar w:fldCharType="begin"/>
      </w:r>
      <w:r w:rsidRPr="00D60753">
        <w:instrText xml:space="preserve"> REF _Ref113843165 \r \h  \* MERGEFORMAT </w:instrText>
      </w:r>
      <w:r w:rsidRPr="00D60753">
        <w:fldChar w:fldCharType="separate"/>
      </w:r>
      <w:r w:rsidR="00270B00" w:rsidRPr="00D60753">
        <w:t>6.2</w:t>
      </w:r>
      <w:r w:rsidRPr="00D60753">
        <w:fldChar w:fldCharType="end"/>
      </w:r>
      <w:r w:rsidR="00570088" w:rsidRPr="00D60753">
        <w:t>;</w:t>
      </w:r>
      <w:r w:rsidRPr="00D60753">
        <w:t xml:space="preserve"> and</w:t>
      </w:r>
    </w:p>
    <w:p w14:paraId="72BC692B" w14:textId="15FDC894" w:rsidR="00040E72" w:rsidRPr="00D60753" w:rsidRDefault="00040E72" w:rsidP="00A55667">
      <w:pPr>
        <w:pStyle w:val="Heading31"/>
        <w:keepNext w:val="0"/>
        <w:tabs>
          <w:tab w:val="clear" w:pos="1560"/>
          <w:tab w:val="num" w:pos="1701"/>
        </w:tabs>
        <w:spacing w:before="0"/>
        <w:ind w:left="1701"/>
      </w:pPr>
      <w:r w:rsidRPr="00D60753">
        <w:t xml:space="preserve">the Ancillary Service Agent otherwise complies with this clause 6 </w:t>
      </w:r>
      <w:r w:rsidR="00D06C65" w:rsidRPr="00D60753">
        <w:t xml:space="preserve">and its other obligations under this Contract </w:t>
      </w:r>
      <w:r w:rsidRPr="00D60753">
        <w:t xml:space="preserve">in respect of the </w:t>
      </w:r>
      <w:r w:rsidR="00D06C65" w:rsidRPr="00D60753">
        <w:t>O</w:t>
      </w:r>
      <w:r w:rsidRPr="00D60753">
        <w:t>utage.</w:t>
      </w:r>
    </w:p>
    <w:p w14:paraId="411B8D15" w14:textId="77777777" w:rsidR="00040E72" w:rsidRPr="00D60753" w:rsidRDefault="00040E72" w:rsidP="001F1201">
      <w:pPr>
        <w:pStyle w:val="Heading2"/>
        <w:numPr>
          <w:ilvl w:val="1"/>
          <w:numId w:val="1"/>
        </w:numPr>
        <w:spacing w:before="0"/>
        <w:rPr>
          <w:rFonts w:cs="Segoe UI"/>
        </w:rPr>
      </w:pPr>
      <w:bookmarkStart w:id="19" w:name="_Ref113843165"/>
      <w:bookmarkEnd w:id="18"/>
      <w:r w:rsidRPr="00D60753">
        <w:rPr>
          <w:rFonts w:cs="Segoe UI"/>
        </w:rPr>
        <w:t>Allowed Outages:</w:t>
      </w:r>
      <w:bookmarkEnd w:id="16"/>
      <w:bookmarkEnd w:id="19"/>
      <w:r w:rsidRPr="00D60753">
        <w:rPr>
          <w:rFonts w:cs="Segoe UI"/>
        </w:rPr>
        <w:t xml:space="preserve">  </w:t>
      </w:r>
    </w:p>
    <w:p w14:paraId="59003F36" w14:textId="5286A408" w:rsidR="00040E72" w:rsidRPr="00D60753" w:rsidRDefault="00040E72" w:rsidP="00040E72">
      <w:pPr>
        <w:pStyle w:val="CMISINDENT1"/>
      </w:pPr>
      <w:r w:rsidRPr="00D60753">
        <w:t>The Ancillary Service Agent may, at any time and in accordance with this clause 6, remove Equipment from service if, in the Ancillary Service Agent's reasonable opinion acting in accordance with Good Industry Practice, it is necessary to do so:</w:t>
      </w:r>
      <w:bookmarkEnd w:id="17"/>
    </w:p>
    <w:p w14:paraId="1EFAB541" w14:textId="528DD611" w:rsidR="00040E72" w:rsidRPr="00D60753" w:rsidRDefault="00040E72" w:rsidP="00A55667">
      <w:pPr>
        <w:pStyle w:val="Heading31"/>
        <w:keepNext w:val="0"/>
        <w:tabs>
          <w:tab w:val="clear" w:pos="1560"/>
          <w:tab w:val="num" w:pos="1843"/>
        </w:tabs>
        <w:spacing w:before="0"/>
        <w:ind w:left="1701"/>
      </w:pPr>
      <w:r w:rsidRPr="00D60753">
        <w:t xml:space="preserve">for maintenance of the Equipment; </w:t>
      </w:r>
    </w:p>
    <w:p w14:paraId="3FC947BF" w14:textId="3D74BA4D" w:rsidR="00040E72" w:rsidRPr="00D60753" w:rsidRDefault="00040E72" w:rsidP="00A55667">
      <w:pPr>
        <w:pStyle w:val="Heading31"/>
        <w:keepNext w:val="0"/>
        <w:tabs>
          <w:tab w:val="clear" w:pos="1560"/>
          <w:tab w:val="num" w:pos="1843"/>
        </w:tabs>
        <w:spacing w:before="0"/>
        <w:ind w:left="1701"/>
      </w:pPr>
      <w:r w:rsidRPr="00D60753">
        <w:t>to eliminate or mitigate a risk of injury to any person or damage to the Equipment; or</w:t>
      </w:r>
    </w:p>
    <w:p w14:paraId="49A9EA11" w14:textId="19F80002" w:rsidR="00040E72" w:rsidRPr="00D60753" w:rsidRDefault="00040E72" w:rsidP="00A55667">
      <w:pPr>
        <w:pStyle w:val="Heading31"/>
        <w:keepNext w:val="0"/>
        <w:tabs>
          <w:tab w:val="clear" w:pos="1560"/>
          <w:tab w:val="num" w:pos="1843"/>
        </w:tabs>
        <w:spacing w:before="0"/>
        <w:ind w:left="1701"/>
      </w:pPr>
      <w:r w:rsidRPr="00D60753">
        <w:t>for a Test of the Equipment.</w:t>
      </w:r>
    </w:p>
    <w:p w14:paraId="168579B3" w14:textId="6DEE77BB" w:rsidR="00040E72" w:rsidRPr="00D60753" w:rsidRDefault="00040E72" w:rsidP="001F1201">
      <w:pPr>
        <w:pStyle w:val="Heading2"/>
        <w:numPr>
          <w:ilvl w:val="1"/>
          <w:numId w:val="1"/>
        </w:numPr>
        <w:spacing w:before="0"/>
        <w:rPr>
          <w:rFonts w:cs="Segoe UI"/>
        </w:rPr>
      </w:pPr>
      <w:bookmarkStart w:id="20" w:name="_Ref455548076"/>
      <w:bookmarkStart w:id="21" w:name="_Hlk114510627"/>
      <w:r w:rsidRPr="00D60753">
        <w:rPr>
          <w:rFonts w:cs="Segoe UI"/>
        </w:rPr>
        <w:lastRenderedPageBreak/>
        <w:t xml:space="preserve">Co-ordination of Planned Outage:  </w:t>
      </w:r>
    </w:p>
    <w:p w14:paraId="199A949B" w14:textId="53CA16C9" w:rsidR="00040E72" w:rsidRPr="00D60753" w:rsidRDefault="00040E72" w:rsidP="00040E72">
      <w:pPr>
        <w:pStyle w:val="CMISINDENT1"/>
      </w:pPr>
      <w:r w:rsidRPr="00D60753">
        <w:t xml:space="preserve">Where an </w:t>
      </w:r>
      <w:r w:rsidR="006C7300" w:rsidRPr="00D60753">
        <w:t>O</w:t>
      </w:r>
      <w:r w:rsidRPr="00D60753">
        <w:t xml:space="preserve">utage that may </w:t>
      </w:r>
      <w:r w:rsidR="00B30FAC" w:rsidRPr="00D60753">
        <w:t>compromise</w:t>
      </w:r>
      <w:r w:rsidRPr="00D60753">
        <w:t xml:space="preserve"> the Ancillary Service Agent's ability to provide Black Start in accordance with this Ancillary Service Schedule is planned or anticipated by the Ancillary Service Agent</w:t>
      </w:r>
      <w:bookmarkStart w:id="22" w:name="_Hlk114563357"/>
      <w:r w:rsidRPr="00D60753">
        <w:t xml:space="preserve">, </w:t>
      </w:r>
      <w:bookmarkEnd w:id="22"/>
      <w:r w:rsidRPr="00D60753">
        <w:t>the Ancillary Service Agent must:</w:t>
      </w:r>
      <w:bookmarkEnd w:id="20"/>
    </w:p>
    <w:p w14:paraId="6CC3323C" w14:textId="1F1D62C6" w:rsidR="00192DA5" w:rsidRPr="00D60753" w:rsidRDefault="00192DA5" w:rsidP="00A55667">
      <w:pPr>
        <w:pStyle w:val="Heading31"/>
        <w:keepNext w:val="0"/>
        <w:tabs>
          <w:tab w:val="clear" w:pos="1560"/>
          <w:tab w:val="num" w:pos="1701"/>
        </w:tabs>
        <w:spacing w:before="0"/>
        <w:ind w:left="1701"/>
      </w:pPr>
      <w:bookmarkStart w:id="23" w:name="_Ref13823369"/>
      <w:r w:rsidRPr="00D60753">
        <w:t xml:space="preserve">consult with the System Operator on the timing of the Outage with the intention that the timing of the Outage must ensure that the System Operator can, </w:t>
      </w:r>
      <w:proofErr w:type="gramStart"/>
      <w:r w:rsidRPr="00D60753">
        <w:t>at all times</w:t>
      </w:r>
      <w:proofErr w:type="gramEnd"/>
      <w:r w:rsidRPr="00D60753">
        <w:t>, comply with its Principal Performance Obligations;</w:t>
      </w:r>
    </w:p>
    <w:bookmarkEnd w:id="23"/>
    <w:p w14:paraId="75B15387" w14:textId="3EAF850C" w:rsidR="00040E72" w:rsidRPr="00D60753" w:rsidRDefault="00DA4B9D" w:rsidP="00A55667">
      <w:pPr>
        <w:pStyle w:val="Heading31"/>
        <w:keepNext w:val="0"/>
        <w:tabs>
          <w:tab w:val="clear" w:pos="1560"/>
          <w:tab w:val="num" w:pos="1701"/>
        </w:tabs>
        <w:spacing w:before="0"/>
        <w:ind w:left="1701"/>
        <w:rPr>
          <w:rFonts w:cs="Segoe UI"/>
        </w:rPr>
      </w:pPr>
      <w:r>
        <w:rPr>
          <w:rFonts w:cs="Segoe UI"/>
        </w:rPr>
        <w:t>u</w:t>
      </w:r>
      <w:r w:rsidR="0039118E" w:rsidRPr="00D60753">
        <w:rPr>
          <w:rFonts w:cs="Segoe UI"/>
        </w:rPr>
        <w:t>nless the System Operator agrees in writing</w:t>
      </w:r>
      <w:r w:rsidR="00C92B04" w:rsidRPr="00D60753">
        <w:rPr>
          <w:rFonts w:cs="Segoe UI"/>
        </w:rPr>
        <w:t xml:space="preserve">, </w:t>
      </w:r>
      <w:r w:rsidR="009310A1" w:rsidRPr="00D60753">
        <w:rPr>
          <w:rFonts w:cs="Segoe UI"/>
        </w:rPr>
        <w:t>notify</w:t>
      </w:r>
      <w:r w:rsidR="00040E72" w:rsidRPr="00D60753">
        <w:rPr>
          <w:rFonts w:cs="Segoe UI"/>
        </w:rPr>
        <w:t xml:space="preserve"> the </w:t>
      </w:r>
      <w:r w:rsidR="00040E72" w:rsidRPr="00D60753">
        <w:t>System</w:t>
      </w:r>
      <w:r w:rsidR="00040E72" w:rsidRPr="00D60753">
        <w:rPr>
          <w:rFonts w:cs="Segoe UI"/>
        </w:rPr>
        <w:t xml:space="preserve"> Operator of the </w:t>
      </w:r>
      <w:r w:rsidR="009310A1" w:rsidRPr="00D60753">
        <w:rPr>
          <w:rFonts w:cs="Segoe UI"/>
        </w:rPr>
        <w:t>O</w:t>
      </w:r>
      <w:r w:rsidR="00040E72" w:rsidRPr="00D60753">
        <w:rPr>
          <w:rFonts w:cs="Segoe UI"/>
        </w:rPr>
        <w:t>utage, its expected start date</w:t>
      </w:r>
      <w:r>
        <w:rPr>
          <w:rFonts w:cs="Segoe UI"/>
        </w:rPr>
        <w:t>,</w:t>
      </w:r>
      <w:r w:rsidR="0076653F" w:rsidRPr="00D60753">
        <w:rPr>
          <w:rFonts w:cs="Segoe UI"/>
        </w:rPr>
        <w:t xml:space="preserve"> </w:t>
      </w:r>
      <w:r w:rsidR="00040E72" w:rsidRPr="00D60753">
        <w:rPr>
          <w:rFonts w:cs="Segoe UI"/>
        </w:rPr>
        <w:t xml:space="preserve">its </w:t>
      </w:r>
      <w:r w:rsidR="0076653F" w:rsidRPr="00D60753">
        <w:rPr>
          <w:rFonts w:cs="Segoe UI"/>
        </w:rPr>
        <w:t xml:space="preserve">expected </w:t>
      </w:r>
      <w:r w:rsidR="00040E72" w:rsidRPr="00D60753">
        <w:rPr>
          <w:rFonts w:cs="Segoe UI"/>
        </w:rPr>
        <w:t>duration</w:t>
      </w:r>
      <w:r>
        <w:rPr>
          <w:rFonts w:cs="Segoe UI"/>
        </w:rPr>
        <w:t xml:space="preserve"> </w:t>
      </w:r>
      <w:r w:rsidR="0039118E" w:rsidRPr="00D60753">
        <w:rPr>
          <w:rFonts w:cs="Segoe UI"/>
        </w:rPr>
        <w:t>and the programme of works</w:t>
      </w:r>
      <w:r w:rsidR="00040E72" w:rsidRPr="00D60753">
        <w:rPr>
          <w:rFonts w:cs="Segoe UI"/>
        </w:rPr>
        <w:t xml:space="preserve"> </w:t>
      </w:r>
      <w:r>
        <w:rPr>
          <w:rFonts w:cs="Segoe UI"/>
        </w:rPr>
        <w:t xml:space="preserve">for the Outage </w:t>
      </w:r>
      <w:r w:rsidR="00040E72" w:rsidRPr="00D60753">
        <w:rPr>
          <w:rFonts w:cs="Segoe UI"/>
        </w:rPr>
        <w:t>no later than:</w:t>
      </w:r>
    </w:p>
    <w:p w14:paraId="2EDE610C" w14:textId="7E955B49" w:rsidR="00040E72" w:rsidRPr="00D60753" w:rsidRDefault="00040E72" w:rsidP="00040E72">
      <w:pPr>
        <w:pStyle w:val="Heading4"/>
        <w:spacing w:before="0"/>
        <w:rPr>
          <w:rFonts w:cs="Segoe UI"/>
        </w:rPr>
      </w:pPr>
      <w:r w:rsidRPr="00D60753">
        <w:rPr>
          <w:rFonts w:cs="Segoe UI"/>
        </w:rPr>
        <w:t xml:space="preserve">twelve weeks before the start of the </w:t>
      </w:r>
      <w:r w:rsidR="00E32C69" w:rsidRPr="00D60753">
        <w:rPr>
          <w:rFonts w:cs="Segoe UI"/>
        </w:rPr>
        <w:t>O</w:t>
      </w:r>
      <w:r w:rsidRPr="00D60753">
        <w:rPr>
          <w:rFonts w:cs="Segoe UI"/>
        </w:rPr>
        <w:t xml:space="preserve">utage </w:t>
      </w:r>
      <w:r w:rsidR="00E32C69" w:rsidRPr="00D60753">
        <w:rPr>
          <w:rFonts w:cs="Segoe UI"/>
        </w:rPr>
        <w:t>if the</w:t>
      </w:r>
      <w:r w:rsidRPr="00D60753">
        <w:rPr>
          <w:rFonts w:cs="Segoe UI"/>
        </w:rPr>
        <w:t xml:space="preserve"> </w:t>
      </w:r>
      <w:r w:rsidR="00E32C69" w:rsidRPr="00D60753">
        <w:rPr>
          <w:rFonts w:cs="Segoe UI"/>
        </w:rPr>
        <w:t>O</w:t>
      </w:r>
      <w:r w:rsidRPr="00D60753">
        <w:rPr>
          <w:rFonts w:cs="Segoe UI"/>
        </w:rPr>
        <w:t>utage</w:t>
      </w:r>
      <w:r w:rsidR="00E32C69" w:rsidRPr="00D60753">
        <w:rPr>
          <w:rFonts w:cs="Segoe UI"/>
        </w:rPr>
        <w:t xml:space="preserve"> i</w:t>
      </w:r>
      <w:r w:rsidRPr="00D60753">
        <w:rPr>
          <w:rFonts w:cs="Segoe UI"/>
        </w:rPr>
        <w:t xml:space="preserve">s </w:t>
      </w:r>
      <w:r w:rsidR="0086078F" w:rsidRPr="00D60753">
        <w:rPr>
          <w:rFonts w:cs="Segoe UI"/>
        </w:rPr>
        <w:t>planned</w:t>
      </w:r>
      <w:r w:rsidRPr="00D60753">
        <w:rPr>
          <w:rFonts w:cs="Segoe UI"/>
        </w:rPr>
        <w:t xml:space="preserve"> to be 12 hours</w:t>
      </w:r>
      <w:r w:rsidR="00CE0463" w:rsidRPr="00D60753">
        <w:rPr>
          <w:rFonts w:cs="Segoe UI"/>
        </w:rPr>
        <w:t xml:space="preserve"> or longer</w:t>
      </w:r>
      <w:r w:rsidRPr="00D60753">
        <w:rPr>
          <w:rFonts w:cs="Segoe UI"/>
        </w:rPr>
        <w:t xml:space="preserve"> in duration; or</w:t>
      </w:r>
    </w:p>
    <w:p w14:paraId="243DDEB4" w14:textId="731DC6E8" w:rsidR="00040E72" w:rsidRPr="00D60753" w:rsidRDefault="00040E72" w:rsidP="00040E72">
      <w:pPr>
        <w:pStyle w:val="Heading4"/>
        <w:spacing w:before="0"/>
        <w:rPr>
          <w:rFonts w:cs="Segoe UI"/>
        </w:rPr>
      </w:pPr>
      <w:r w:rsidRPr="00D60753">
        <w:rPr>
          <w:rFonts w:cs="Segoe UI"/>
        </w:rPr>
        <w:t xml:space="preserve">two weeks before the start of the </w:t>
      </w:r>
      <w:r w:rsidR="00E32C69" w:rsidRPr="00D60753">
        <w:rPr>
          <w:rFonts w:cs="Segoe UI"/>
        </w:rPr>
        <w:t>O</w:t>
      </w:r>
      <w:r w:rsidRPr="00D60753">
        <w:rPr>
          <w:rFonts w:cs="Segoe UI"/>
        </w:rPr>
        <w:t xml:space="preserve">utage </w:t>
      </w:r>
      <w:r w:rsidR="00E32C69" w:rsidRPr="00D60753">
        <w:rPr>
          <w:rFonts w:cs="Segoe UI"/>
        </w:rPr>
        <w:t>if the</w:t>
      </w:r>
      <w:r w:rsidRPr="00D60753">
        <w:rPr>
          <w:rFonts w:cs="Segoe UI"/>
        </w:rPr>
        <w:t xml:space="preserve"> </w:t>
      </w:r>
      <w:r w:rsidR="00E32C69" w:rsidRPr="00D60753">
        <w:rPr>
          <w:rFonts w:cs="Segoe UI"/>
        </w:rPr>
        <w:t>O</w:t>
      </w:r>
      <w:r w:rsidRPr="00D60753">
        <w:rPr>
          <w:rFonts w:cs="Segoe UI"/>
        </w:rPr>
        <w:t>utage</w:t>
      </w:r>
      <w:r w:rsidR="00CE0463" w:rsidRPr="00D60753">
        <w:rPr>
          <w:rFonts w:cs="Segoe UI"/>
        </w:rPr>
        <w:t xml:space="preserve"> i</w:t>
      </w:r>
      <w:r w:rsidRPr="00D60753">
        <w:rPr>
          <w:rFonts w:cs="Segoe UI"/>
        </w:rPr>
        <w:t xml:space="preserve">s </w:t>
      </w:r>
      <w:r w:rsidR="0059514E" w:rsidRPr="00D60753">
        <w:rPr>
          <w:rFonts w:cs="Segoe UI"/>
        </w:rPr>
        <w:t>planned</w:t>
      </w:r>
      <w:r w:rsidRPr="00D60753">
        <w:rPr>
          <w:rFonts w:cs="Segoe UI"/>
        </w:rPr>
        <w:t xml:space="preserve"> to be less than 12 hours in duration; </w:t>
      </w:r>
      <w:r w:rsidR="00192DA5" w:rsidRPr="00D60753">
        <w:rPr>
          <w:rFonts w:cs="Segoe UI"/>
        </w:rPr>
        <w:t>and</w:t>
      </w:r>
    </w:p>
    <w:p w14:paraId="24B4C57B" w14:textId="00085C9D" w:rsidR="00040E72" w:rsidRPr="00D60753" w:rsidRDefault="00CD38C8" w:rsidP="00A55667">
      <w:pPr>
        <w:pStyle w:val="Heading31"/>
        <w:keepNext w:val="0"/>
        <w:tabs>
          <w:tab w:val="clear" w:pos="1560"/>
          <w:tab w:val="num" w:pos="1701"/>
        </w:tabs>
        <w:spacing w:before="0"/>
        <w:ind w:left="1701"/>
      </w:pPr>
      <w:r w:rsidRPr="00D60753">
        <w:t xml:space="preserve">if the expected start date, duration or programme of works for </w:t>
      </w:r>
      <w:r w:rsidR="001015FE">
        <w:t>the</w:t>
      </w:r>
      <w:r w:rsidRPr="00D60753">
        <w:t xml:space="preserve"> </w:t>
      </w:r>
      <w:r w:rsidR="001015FE">
        <w:t>O</w:t>
      </w:r>
      <w:r w:rsidRPr="00D60753">
        <w:t xml:space="preserve">utage changes, </w:t>
      </w:r>
      <w:r w:rsidR="001F22D9" w:rsidRPr="00D60753">
        <w:t xml:space="preserve">provide </w:t>
      </w:r>
      <w:r w:rsidR="00040E72" w:rsidRPr="00D60753">
        <w:t>the System Operator</w:t>
      </w:r>
      <w:r w:rsidR="001F22D9" w:rsidRPr="00D60753">
        <w:t xml:space="preserve"> with as much advance warning</w:t>
      </w:r>
      <w:r w:rsidR="00040E72" w:rsidRPr="00D60753">
        <w:t xml:space="preserve"> </w:t>
      </w:r>
      <w:bookmarkStart w:id="24" w:name="_Hlk13035464"/>
      <w:r w:rsidR="00040E72" w:rsidRPr="00D60753">
        <w:t>as reasonably practicable</w:t>
      </w:r>
      <w:bookmarkEnd w:id="24"/>
      <w:r w:rsidR="00040E72" w:rsidRPr="00D60753">
        <w:t xml:space="preserve"> of </w:t>
      </w:r>
      <w:r w:rsidR="006C42CB" w:rsidRPr="00D60753">
        <w:t>the revised expected start date, duration or programme of works</w:t>
      </w:r>
      <w:r w:rsidR="00040E72" w:rsidRPr="00D60753">
        <w:t xml:space="preserve"> </w:t>
      </w:r>
      <w:r w:rsidR="000905CE" w:rsidRPr="00D60753">
        <w:t>for the Outage</w:t>
      </w:r>
      <w:r w:rsidR="00192DA5" w:rsidRPr="00D60753">
        <w:t>.</w:t>
      </w:r>
    </w:p>
    <w:p w14:paraId="33797ABA" w14:textId="77777777" w:rsidR="00040E72" w:rsidRPr="00D60753" w:rsidRDefault="00040E72" w:rsidP="001F1201">
      <w:pPr>
        <w:pStyle w:val="Heading2"/>
        <w:numPr>
          <w:ilvl w:val="1"/>
          <w:numId w:val="1"/>
        </w:numPr>
        <w:spacing w:before="0"/>
        <w:rPr>
          <w:rFonts w:cs="Segoe UI"/>
        </w:rPr>
      </w:pPr>
      <w:bookmarkStart w:id="25" w:name="_Hlk114510660"/>
      <w:bookmarkEnd w:id="21"/>
      <w:r w:rsidRPr="00D60753">
        <w:rPr>
          <w:rFonts w:cs="Segoe UI"/>
        </w:rPr>
        <w:t>Consequence of failure to comply with notice requirements</w:t>
      </w:r>
    </w:p>
    <w:p w14:paraId="5665EF29" w14:textId="77777777" w:rsidR="00040E72" w:rsidRPr="00D60753" w:rsidRDefault="00040E72" w:rsidP="00A26519">
      <w:pPr>
        <w:pStyle w:val="Heading3"/>
        <w:spacing w:after="120"/>
        <w:rPr>
          <w:rFonts w:cs="Segoe UI"/>
        </w:rPr>
      </w:pPr>
      <w:r w:rsidRPr="00D60753">
        <w:rPr>
          <w:rFonts w:cs="Segoe UI"/>
        </w:rPr>
        <w:t>Purpose</w:t>
      </w:r>
    </w:p>
    <w:p w14:paraId="1F94DD93" w14:textId="7E00E8F0" w:rsidR="00040E72" w:rsidRPr="00D60753" w:rsidRDefault="00040E72" w:rsidP="00040E72">
      <w:pPr>
        <w:pStyle w:val="CMISINDENT2"/>
        <w:spacing w:before="0"/>
      </w:pPr>
      <w:r w:rsidRPr="00D60753">
        <w:t xml:space="preserve">The purpose of clause </w:t>
      </w:r>
      <w:r w:rsidR="00D17491" w:rsidRPr="00D60753">
        <w:t>6.3</w:t>
      </w:r>
      <w:r w:rsidRPr="00D60753">
        <w:t xml:space="preserve"> </w:t>
      </w:r>
      <w:r w:rsidR="008217C3" w:rsidRPr="00D60753">
        <w:t>is</w:t>
      </w:r>
      <w:r w:rsidRPr="00D60753">
        <w:t xml:space="preserve"> to facilitate the System Operator having sufficient time to take such steps as the Sy</w:t>
      </w:r>
      <w:r w:rsidR="007C21D5" w:rsidRPr="00D60753">
        <w:t>s</w:t>
      </w:r>
      <w:r w:rsidRPr="00D60753">
        <w:t>tem Operator deems necessary to ensure the System Operator can meet i</w:t>
      </w:r>
      <w:r w:rsidR="00811F45" w:rsidRPr="00D60753">
        <w:t>t</w:t>
      </w:r>
      <w:r w:rsidRPr="00D60753">
        <w:t>s Principal Performance Obligations.</w:t>
      </w:r>
    </w:p>
    <w:p w14:paraId="2D051689" w14:textId="03F544B7" w:rsidR="00040E72" w:rsidRPr="00D60753" w:rsidRDefault="00040E72" w:rsidP="00040E72">
      <w:pPr>
        <w:pStyle w:val="Heading3"/>
        <w:spacing w:before="0" w:after="120"/>
        <w:rPr>
          <w:rFonts w:cs="Segoe UI"/>
          <w:b w:val="0"/>
        </w:rPr>
      </w:pPr>
      <w:r w:rsidRPr="00D60753">
        <w:rPr>
          <w:rFonts w:cs="Segoe UI"/>
        </w:rPr>
        <w:t xml:space="preserve">Failure to </w:t>
      </w:r>
      <w:r w:rsidR="00557D84" w:rsidRPr="00D60753">
        <w:rPr>
          <w:rFonts w:cs="Segoe UI"/>
        </w:rPr>
        <w:t>comply</w:t>
      </w:r>
      <w:r w:rsidRPr="00D60753">
        <w:rPr>
          <w:rFonts w:cs="Segoe UI"/>
        </w:rPr>
        <w:t xml:space="preserve"> to notice requirements</w:t>
      </w:r>
    </w:p>
    <w:p w14:paraId="373E6035" w14:textId="2C5698CD" w:rsidR="00040E72" w:rsidRPr="00D60753" w:rsidRDefault="00040E72" w:rsidP="00040E72">
      <w:pPr>
        <w:pStyle w:val="CMISINDENT2"/>
        <w:spacing w:before="0"/>
      </w:pPr>
      <w:r w:rsidRPr="00D60753">
        <w:t xml:space="preserve">For each planned </w:t>
      </w:r>
      <w:r w:rsidR="005E7F3B" w:rsidRPr="00D60753">
        <w:t>O</w:t>
      </w:r>
      <w:r w:rsidRPr="00D60753">
        <w:t>utage for which the Ancillary Service Agent fails to meet the notice requirements in clause</w:t>
      </w:r>
      <w:r w:rsidR="005E7F3B" w:rsidRPr="00D60753">
        <w:t xml:space="preserve"> 6.3</w:t>
      </w:r>
      <w:r w:rsidRPr="00D60753">
        <w:t xml:space="preserve">, the Ancillary Service Agent is liable to the System Operator for an amount equal to one month’s Availability Fee. Any liability of the Ancillary Service Agent to the System Operator under this </w:t>
      </w:r>
      <w:r w:rsidR="001015FE">
        <w:t>subclause</w:t>
      </w:r>
      <w:r w:rsidRPr="00D60753">
        <w:t xml:space="preserve"> will be paid by adjusting the next or a subsequent invoice under clause 2.1 of Part A2: General Terms.</w:t>
      </w:r>
    </w:p>
    <w:bookmarkEnd w:id="25"/>
    <w:p w14:paraId="6EFDB44E" w14:textId="707442A2" w:rsidR="00040E72" w:rsidRPr="00D60753" w:rsidRDefault="00040E72" w:rsidP="001F1201">
      <w:pPr>
        <w:pStyle w:val="Heading2"/>
        <w:numPr>
          <w:ilvl w:val="1"/>
          <w:numId w:val="1"/>
        </w:numPr>
        <w:spacing w:before="0"/>
        <w:rPr>
          <w:rFonts w:cs="Segoe UI"/>
        </w:rPr>
      </w:pPr>
      <w:r w:rsidRPr="00D60753">
        <w:rPr>
          <w:rFonts w:cs="Segoe UI"/>
        </w:rPr>
        <w:t xml:space="preserve">Unexpected Outages:  </w:t>
      </w:r>
    </w:p>
    <w:p w14:paraId="15FB197D" w14:textId="2B61EA33" w:rsidR="00040E72" w:rsidRPr="00D60753" w:rsidRDefault="00040E72" w:rsidP="00040E72">
      <w:pPr>
        <w:pStyle w:val="CMISINDENT1"/>
      </w:pPr>
      <w:r w:rsidRPr="00D60753">
        <w:t xml:space="preserve">In the event of any unexpected </w:t>
      </w:r>
      <w:r w:rsidR="00EE564B" w:rsidRPr="00D60753">
        <w:t>O</w:t>
      </w:r>
      <w:r w:rsidRPr="00D60753">
        <w:t xml:space="preserve">utage that </w:t>
      </w:r>
      <w:bookmarkStart w:id="26" w:name="_Hlk114510728"/>
      <w:r w:rsidR="00676F4E" w:rsidRPr="00D60753">
        <w:t xml:space="preserve">may </w:t>
      </w:r>
      <w:r w:rsidRPr="00D60753">
        <w:t>compromise the</w:t>
      </w:r>
      <w:bookmarkEnd w:id="26"/>
      <w:r w:rsidRPr="00D60753">
        <w:t xml:space="preserve"> Ancillary Service Agent's ability to provide Black Start in accordance with this Ancillary Service Schedule, the Ancillary Service Agent must:</w:t>
      </w:r>
    </w:p>
    <w:p w14:paraId="6941BBE1" w14:textId="632741B7" w:rsidR="00040E72" w:rsidRPr="00D60753" w:rsidRDefault="000760D5" w:rsidP="003E7781">
      <w:pPr>
        <w:pStyle w:val="Heading31"/>
        <w:keepNext w:val="0"/>
        <w:tabs>
          <w:tab w:val="clear" w:pos="1560"/>
          <w:tab w:val="num" w:pos="1701"/>
        </w:tabs>
        <w:spacing w:before="0"/>
        <w:ind w:left="1701"/>
      </w:pPr>
      <w:bookmarkStart w:id="27" w:name="_Hlk114510785"/>
      <w:r w:rsidRPr="00D60753">
        <w:t xml:space="preserve">immediately report </w:t>
      </w:r>
      <w:r w:rsidR="00040E72" w:rsidRPr="00D60753">
        <w:t xml:space="preserve">the unexpected </w:t>
      </w:r>
      <w:r w:rsidR="00A36ECB" w:rsidRPr="00D60753">
        <w:t>O</w:t>
      </w:r>
      <w:r w:rsidR="00040E72" w:rsidRPr="00D60753">
        <w:t xml:space="preserve">utage </w:t>
      </w:r>
      <w:r w:rsidR="00860F24" w:rsidRPr="00D60753">
        <w:t>to the System Operator, including the expected time to rectify the unexpected Outage;</w:t>
      </w:r>
    </w:p>
    <w:p w14:paraId="16976FEC" w14:textId="21043FBF" w:rsidR="00040E72" w:rsidRPr="00D60753" w:rsidRDefault="00040E72" w:rsidP="003E7781">
      <w:pPr>
        <w:pStyle w:val="Heading31"/>
        <w:keepNext w:val="0"/>
        <w:tabs>
          <w:tab w:val="clear" w:pos="1560"/>
          <w:tab w:val="num" w:pos="1701"/>
        </w:tabs>
        <w:spacing w:before="0"/>
        <w:ind w:left="1701"/>
      </w:pPr>
      <w:bookmarkStart w:id="28" w:name="_Hlk114510770"/>
      <w:bookmarkEnd w:id="27"/>
      <w:r w:rsidRPr="00D60753">
        <w:t xml:space="preserve">determine and rectify the cause of the unexpected </w:t>
      </w:r>
      <w:r w:rsidR="005207A5" w:rsidRPr="00D60753">
        <w:t>O</w:t>
      </w:r>
      <w:r w:rsidRPr="00D60753">
        <w:t>utage as soon as practicable;</w:t>
      </w:r>
    </w:p>
    <w:bookmarkEnd w:id="28"/>
    <w:p w14:paraId="7979F6D2" w14:textId="2F0912DF" w:rsidR="00040E72" w:rsidRPr="00D60753" w:rsidRDefault="00040E72" w:rsidP="003E7781">
      <w:pPr>
        <w:pStyle w:val="Heading31"/>
        <w:keepNext w:val="0"/>
        <w:tabs>
          <w:tab w:val="clear" w:pos="1560"/>
          <w:tab w:val="num" w:pos="1701"/>
        </w:tabs>
        <w:spacing w:before="0"/>
        <w:ind w:left="1701"/>
      </w:pPr>
      <w:r w:rsidRPr="00D60753">
        <w:t>use reasonable endeavours to continue to perform its obligations under this Ancillary Service Schedule; and</w:t>
      </w:r>
    </w:p>
    <w:p w14:paraId="2ED168A4" w14:textId="640D44E1" w:rsidR="00EF3DA0" w:rsidRPr="00D60753" w:rsidRDefault="00AF683F" w:rsidP="003E7781">
      <w:pPr>
        <w:pStyle w:val="Heading31"/>
        <w:keepNext w:val="0"/>
        <w:tabs>
          <w:tab w:val="clear" w:pos="1560"/>
          <w:tab w:val="num" w:pos="1701"/>
        </w:tabs>
        <w:spacing w:before="0"/>
        <w:ind w:left="1701"/>
      </w:pPr>
      <w:r w:rsidRPr="00D60753">
        <w:lastRenderedPageBreak/>
        <w:t>inform</w:t>
      </w:r>
      <w:r w:rsidR="00040E72" w:rsidRPr="00D60753">
        <w:t xml:space="preserve"> the System Operator upon completion of the </w:t>
      </w:r>
      <w:r w:rsidR="00F637CC" w:rsidRPr="00D60753">
        <w:t>O</w:t>
      </w:r>
      <w:r w:rsidR="00040E72" w:rsidRPr="00D60753">
        <w:t>utage.</w:t>
      </w:r>
    </w:p>
    <w:p w14:paraId="5861C91A" w14:textId="77777777" w:rsidR="00040E72" w:rsidRPr="00D60753" w:rsidRDefault="00040E72" w:rsidP="001F1201">
      <w:pPr>
        <w:pStyle w:val="Heading2"/>
        <w:numPr>
          <w:ilvl w:val="1"/>
          <w:numId w:val="1"/>
        </w:numPr>
        <w:spacing w:before="0"/>
        <w:rPr>
          <w:rFonts w:cs="Segoe UI"/>
        </w:rPr>
      </w:pPr>
      <w:r w:rsidRPr="00D60753">
        <w:rPr>
          <w:rFonts w:cs="Segoe UI"/>
        </w:rPr>
        <w:t>Termination for Excessive Maintenance:</w:t>
      </w:r>
    </w:p>
    <w:p w14:paraId="3A6CDE36" w14:textId="6C186352" w:rsidR="00040E72" w:rsidRPr="00D60753" w:rsidRDefault="00040E72" w:rsidP="00040E72">
      <w:pPr>
        <w:pStyle w:val="CMISINDENT1"/>
      </w:pPr>
      <w:r w:rsidRPr="00D60753">
        <w:t xml:space="preserve">If, in the System Operator's reasonable opinion, the number or duration of </w:t>
      </w:r>
      <w:r w:rsidR="00F34802" w:rsidRPr="00D60753">
        <w:t>O</w:t>
      </w:r>
      <w:r w:rsidRPr="00D60753">
        <w:t>utages of Equipment for maintenance is such that the Ancillary Service Agent's ability to provide Black Start in accordance with this Ancillary Service Schedule has been substantially detrimentally affected, the System Operator may, by giving one month's prior written notice to the Ancillary Service Agent, terminate this Ancillary Service Schedule.</w:t>
      </w:r>
    </w:p>
    <w:p w14:paraId="7D958971" w14:textId="27134E2A" w:rsidR="00040E72" w:rsidRPr="00D60753" w:rsidRDefault="00040E72" w:rsidP="001F1201">
      <w:pPr>
        <w:pStyle w:val="Heading2"/>
        <w:numPr>
          <w:ilvl w:val="1"/>
          <w:numId w:val="1"/>
        </w:numPr>
        <w:spacing w:before="0"/>
        <w:rPr>
          <w:rFonts w:cs="Segoe UI"/>
        </w:rPr>
      </w:pPr>
      <w:r w:rsidRPr="00D60753">
        <w:rPr>
          <w:rFonts w:cs="Segoe UI"/>
        </w:rPr>
        <w:t xml:space="preserve">Minimise Duration </w:t>
      </w:r>
      <w:r w:rsidR="009964C5" w:rsidRPr="00D60753">
        <w:rPr>
          <w:rFonts w:cs="Segoe UI"/>
        </w:rPr>
        <w:t xml:space="preserve">and Frequency </w:t>
      </w:r>
      <w:r w:rsidRPr="00D60753">
        <w:rPr>
          <w:rFonts w:cs="Segoe UI"/>
        </w:rPr>
        <w:t xml:space="preserve">of Outages:  </w:t>
      </w:r>
    </w:p>
    <w:p w14:paraId="38724453" w14:textId="365AEFDB" w:rsidR="0033450B" w:rsidRPr="00D60753" w:rsidRDefault="00040E72" w:rsidP="0033450B">
      <w:pPr>
        <w:pStyle w:val="CMISINDENT1"/>
      </w:pPr>
      <w:r w:rsidRPr="00D60753">
        <w:t xml:space="preserve">The Ancillary Service Agent must use reasonable endeavours to minimise the duration </w:t>
      </w:r>
      <w:r w:rsidR="004C30B5" w:rsidRPr="00D60753">
        <w:t xml:space="preserve">and frequency </w:t>
      </w:r>
      <w:r w:rsidRPr="00D60753">
        <w:t xml:space="preserve">of </w:t>
      </w:r>
      <w:r w:rsidR="00196419" w:rsidRPr="00D60753">
        <w:t>any</w:t>
      </w:r>
      <w:r w:rsidRPr="00D60753">
        <w:t xml:space="preserve"> </w:t>
      </w:r>
      <w:r w:rsidR="00C24CF9" w:rsidRPr="00D60753">
        <w:t>O</w:t>
      </w:r>
      <w:r w:rsidRPr="00D60753">
        <w:t>utage</w:t>
      </w:r>
      <w:r w:rsidR="007F1BEA" w:rsidRPr="00D60753">
        <w:t>s</w:t>
      </w:r>
      <w:r w:rsidRPr="00D60753">
        <w:t xml:space="preserve"> that affect the Ancillary Service Agent's ability to provide Black Start in accordance with this Ancillary Service Schedule.</w:t>
      </w:r>
    </w:p>
    <w:p w14:paraId="1CF57F43" w14:textId="77777777" w:rsidR="00040E72" w:rsidRPr="00D60753" w:rsidRDefault="00040E72" w:rsidP="00040E72">
      <w:pPr>
        <w:pStyle w:val="Heading1"/>
        <w:spacing w:before="0"/>
        <w:rPr>
          <w:rFonts w:cs="Segoe UI"/>
          <w:i w:val="0"/>
        </w:rPr>
      </w:pPr>
      <w:bookmarkStart w:id="29" w:name="_Ref451677034"/>
      <w:r w:rsidRPr="00D60753">
        <w:rPr>
          <w:rFonts w:cs="Segoe UI"/>
          <w:i w:val="0"/>
        </w:rPr>
        <w:t>Tests</w:t>
      </w:r>
      <w:bookmarkEnd w:id="14"/>
      <w:bookmarkEnd w:id="29"/>
    </w:p>
    <w:p w14:paraId="111FE2EB" w14:textId="77777777" w:rsidR="00040E72" w:rsidRPr="00D60753" w:rsidRDefault="00040E72" w:rsidP="001F1201">
      <w:pPr>
        <w:pStyle w:val="Heading2"/>
        <w:numPr>
          <w:ilvl w:val="1"/>
          <w:numId w:val="1"/>
        </w:numPr>
        <w:spacing w:before="0"/>
        <w:rPr>
          <w:rFonts w:cs="Segoe UI"/>
        </w:rPr>
      </w:pPr>
      <w:bookmarkStart w:id="30" w:name="_Ref491757487"/>
      <w:bookmarkStart w:id="31" w:name="_Ref399563021"/>
      <w:r w:rsidRPr="00D60753">
        <w:rPr>
          <w:rFonts w:cs="Segoe UI"/>
        </w:rPr>
        <w:t>Baseline Tests:</w:t>
      </w:r>
      <w:bookmarkEnd w:id="30"/>
    </w:p>
    <w:p w14:paraId="0F50FFFB" w14:textId="2A0AF6BD" w:rsidR="00040E72" w:rsidRPr="00D60753" w:rsidRDefault="00040E72" w:rsidP="00040E72">
      <w:pPr>
        <w:pStyle w:val="CMISINDENT1"/>
      </w:pPr>
      <w:r w:rsidRPr="00D60753">
        <w:t>The Ancillary Service Agent must conduct:</w:t>
      </w:r>
    </w:p>
    <w:p w14:paraId="442290A8" w14:textId="64B8D2A3" w:rsidR="00590C85" w:rsidRPr="00D60753" w:rsidRDefault="00F404DE" w:rsidP="001F1201">
      <w:pPr>
        <w:pStyle w:val="Heading31"/>
        <w:keepNext w:val="0"/>
        <w:tabs>
          <w:tab w:val="clear" w:pos="1560"/>
          <w:tab w:val="num" w:pos="1701"/>
        </w:tabs>
        <w:spacing w:before="0"/>
        <w:ind w:left="1701"/>
      </w:pPr>
      <w:bookmarkStart w:id="32" w:name="_Ref113846190"/>
      <w:r w:rsidRPr="00D60753">
        <w:t xml:space="preserve">a Test </w:t>
      </w:r>
      <w:r w:rsidR="00D06B8D" w:rsidRPr="00D60753">
        <w:t>of each item of Black Start Equipment at least once every six weeks, unless</w:t>
      </w:r>
      <w:r w:rsidR="00590C85" w:rsidRPr="00D60753">
        <w:t>:</w:t>
      </w:r>
    </w:p>
    <w:p w14:paraId="289F7F6C" w14:textId="3DB4EDD3" w:rsidR="00590C85" w:rsidRPr="00D60753" w:rsidRDefault="00416FE4" w:rsidP="00590C85">
      <w:pPr>
        <w:pStyle w:val="Heading4"/>
      </w:pPr>
      <w:r w:rsidRPr="00D60753">
        <w:t>the</w:t>
      </w:r>
      <w:r w:rsidR="00E56786" w:rsidRPr="00D60753">
        <w:t xml:space="preserve"> item of Black Start Equipment has been generating at any time</w:t>
      </w:r>
      <w:r w:rsidR="002900BE" w:rsidRPr="00D60753">
        <w:t xml:space="preserve"> during that period; and</w:t>
      </w:r>
    </w:p>
    <w:p w14:paraId="192F018F" w14:textId="445E4F30" w:rsidR="00416FE4" w:rsidRPr="00D60753" w:rsidRDefault="00416FE4">
      <w:pPr>
        <w:pStyle w:val="Heading4"/>
      </w:pPr>
      <w:r w:rsidRPr="00D60753">
        <w:t xml:space="preserve">the Ancillary Service Agent has notified the System Operator </w:t>
      </w:r>
      <w:r w:rsidR="00C62842" w:rsidRPr="00D60753">
        <w:t xml:space="preserve">of </w:t>
      </w:r>
      <w:r w:rsidR="00836427" w:rsidRPr="00D60753">
        <w:t xml:space="preserve">this before the end of the </w:t>
      </w:r>
      <w:proofErr w:type="gramStart"/>
      <w:r w:rsidR="00C64BE4" w:rsidRPr="00D60753">
        <w:t>six week</w:t>
      </w:r>
      <w:proofErr w:type="gramEnd"/>
      <w:r w:rsidR="00C64BE4" w:rsidRPr="00D60753">
        <w:t xml:space="preserve"> period</w:t>
      </w:r>
      <w:r w:rsidR="00011724" w:rsidRPr="00D60753">
        <w:t xml:space="preserve"> </w:t>
      </w:r>
      <w:r w:rsidR="00031E24" w:rsidRPr="00D60753">
        <w:t>via email</w:t>
      </w:r>
      <w:r w:rsidR="00C06ABE">
        <w:t>;</w:t>
      </w:r>
      <w:r w:rsidR="000E0D3F" w:rsidRPr="00D60753">
        <w:t xml:space="preserve"> and</w:t>
      </w:r>
    </w:p>
    <w:p w14:paraId="6B35E3DF" w14:textId="41AEF09C" w:rsidR="00040E72" w:rsidRPr="00D60753" w:rsidRDefault="0076361C" w:rsidP="003E7781">
      <w:pPr>
        <w:pStyle w:val="Heading31"/>
        <w:keepNext w:val="0"/>
        <w:tabs>
          <w:tab w:val="clear" w:pos="1560"/>
          <w:tab w:val="num" w:pos="1701"/>
        </w:tabs>
        <w:spacing w:before="0"/>
        <w:ind w:left="1701"/>
      </w:pPr>
      <w:bookmarkStart w:id="33" w:name="_Ref114898403"/>
      <w:bookmarkEnd w:id="31"/>
      <w:bookmarkEnd w:id="32"/>
      <w:r w:rsidRPr="00D60753">
        <w:t xml:space="preserve">a Test </w:t>
      </w:r>
      <w:r w:rsidR="00040E72" w:rsidRPr="00D60753">
        <w:t>of the Black Start service</w:t>
      </w:r>
      <w:r w:rsidR="00081FAB" w:rsidRPr="00D60753">
        <w:t xml:space="preserve"> </w:t>
      </w:r>
      <w:r w:rsidR="00040E72" w:rsidRPr="00D60753">
        <w:t xml:space="preserve">at any Network Busbar(s) nominated by the System Operator when required by the System Operator, provided that the System Operator may not require a Test under this clause more than once </w:t>
      </w:r>
      <w:r w:rsidR="00943A32" w:rsidRPr="00D60753">
        <w:t xml:space="preserve">per rolling </w:t>
      </w:r>
      <w:proofErr w:type="gramStart"/>
      <w:r w:rsidR="00040E72" w:rsidRPr="00D60753">
        <w:t>12 month</w:t>
      </w:r>
      <w:proofErr w:type="gramEnd"/>
      <w:r w:rsidR="00943A32" w:rsidRPr="00D60753">
        <w:t xml:space="preserve"> period</w:t>
      </w:r>
      <w:r w:rsidR="00040E72" w:rsidRPr="00D60753">
        <w:t xml:space="preserve">. For the avoidance of doubt, a Test required by the System Operator under this clause is a Test under clause 4.1 of Part A2: General Terms and not under clause 4.3(a) of Part A2: General Terms. </w:t>
      </w:r>
      <w:r w:rsidR="00040E72" w:rsidRPr="00D60753">
        <w:rPr>
          <w:b/>
        </w:rPr>
        <w:t>NOTE:  The System Operator intends to test each Ancillary Service Agent's capability once every two years</w:t>
      </w:r>
      <w:bookmarkEnd w:id="33"/>
    </w:p>
    <w:p w14:paraId="0D73D0FC" w14:textId="304484C3" w:rsidR="00040E72" w:rsidRPr="00D60753" w:rsidRDefault="00040E72" w:rsidP="001F1201">
      <w:pPr>
        <w:pStyle w:val="Heading2"/>
        <w:keepNext w:val="0"/>
        <w:numPr>
          <w:ilvl w:val="1"/>
          <w:numId w:val="1"/>
        </w:numPr>
        <w:spacing w:before="0"/>
        <w:rPr>
          <w:rFonts w:cs="Segoe UI"/>
        </w:rPr>
      </w:pPr>
      <w:bookmarkStart w:id="34" w:name="_Ref13821304"/>
      <w:r w:rsidRPr="00D60753">
        <w:rPr>
          <w:rFonts w:cs="Segoe UI"/>
        </w:rPr>
        <w:t>Test Requirements – Black Start Equipment:</w:t>
      </w:r>
      <w:bookmarkEnd w:id="34"/>
    </w:p>
    <w:p w14:paraId="2F250779" w14:textId="70F997F1" w:rsidR="00040E72" w:rsidRPr="00D60753" w:rsidRDefault="00040E72" w:rsidP="00040E72">
      <w:pPr>
        <w:pStyle w:val="CMISINDENT1"/>
        <w:rPr>
          <w:bCs w:val="0"/>
        </w:rPr>
      </w:pPr>
      <w:r w:rsidRPr="00D60753">
        <w:t xml:space="preserve">A Test of Black Start Equipment must verify </w:t>
      </w:r>
      <w:proofErr w:type="gramStart"/>
      <w:r w:rsidRPr="00D60753">
        <w:t>whether or not</w:t>
      </w:r>
      <w:proofErr w:type="gramEnd"/>
      <w:r w:rsidRPr="00D60753">
        <w:t xml:space="preserve"> the Black Start Equipment can meet the Performance Standard in clause </w:t>
      </w:r>
      <w:r w:rsidR="00661339" w:rsidRPr="00D60753">
        <w:t>4.1(b)</w:t>
      </w:r>
      <w:r w:rsidRPr="00D60753">
        <w:rPr>
          <w:bCs w:val="0"/>
        </w:rPr>
        <w:t>.</w:t>
      </w:r>
    </w:p>
    <w:p w14:paraId="4B07728F" w14:textId="77777777" w:rsidR="00CE0F21" w:rsidRPr="00D60753" w:rsidRDefault="00CE0F21" w:rsidP="001F1201">
      <w:pPr>
        <w:pStyle w:val="Heading2"/>
        <w:numPr>
          <w:ilvl w:val="1"/>
          <w:numId w:val="1"/>
        </w:numPr>
        <w:spacing w:before="0"/>
        <w:rPr>
          <w:rFonts w:cs="Segoe UI"/>
        </w:rPr>
      </w:pPr>
      <w:bookmarkStart w:id="35" w:name="_Ref13821343"/>
      <w:r w:rsidRPr="00D60753">
        <w:rPr>
          <w:rFonts w:cs="Segoe UI"/>
        </w:rPr>
        <w:t>Test Requirements – Black Start service:</w:t>
      </w:r>
    </w:p>
    <w:p w14:paraId="77C2BFB9" w14:textId="77777777" w:rsidR="00CE0F21" w:rsidRPr="00D60753" w:rsidRDefault="00CE0F21" w:rsidP="00CE0F21">
      <w:pPr>
        <w:pStyle w:val="CMISINDENT1"/>
      </w:pPr>
      <w:r w:rsidRPr="00D60753">
        <w:t>A Test of the Black Start service must:</w:t>
      </w:r>
    </w:p>
    <w:p w14:paraId="51D33623" w14:textId="1E74A45E" w:rsidR="00CE0F21" w:rsidRPr="00D60753" w:rsidRDefault="00CE0F21" w:rsidP="00FF7159">
      <w:pPr>
        <w:pStyle w:val="Heading31"/>
        <w:keepNext w:val="0"/>
        <w:tabs>
          <w:tab w:val="clear" w:pos="1560"/>
          <w:tab w:val="num" w:pos="1701"/>
        </w:tabs>
        <w:spacing w:before="0"/>
        <w:ind w:left="1701"/>
      </w:pPr>
      <w:r w:rsidRPr="00D60753">
        <w:t xml:space="preserve">involve a full shutdown of the </w:t>
      </w:r>
      <w:r w:rsidR="00D81DFA" w:rsidRPr="00D60753">
        <w:t>relevant</w:t>
      </w:r>
      <w:r w:rsidR="001D13F1" w:rsidRPr="00D60753">
        <w:t xml:space="preserve"> Black Start</w:t>
      </w:r>
      <w:r w:rsidR="00D81DFA" w:rsidRPr="00D60753">
        <w:t xml:space="preserve"> </w:t>
      </w:r>
      <w:r w:rsidRPr="00D60753">
        <w:t>Station;</w:t>
      </w:r>
    </w:p>
    <w:p w14:paraId="1AEC353F" w14:textId="6D988130" w:rsidR="00CE0F21" w:rsidRPr="00D60753" w:rsidRDefault="00CE0F21" w:rsidP="00FF7159">
      <w:pPr>
        <w:pStyle w:val="Heading31"/>
        <w:keepNext w:val="0"/>
        <w:tabs>
          <w:tab w:val="clear" w:pos="1560"/>
          <w:tab w:val="num" w:pos="1701"/>
        </w:tabs>
        <w:spacing w:before="0"/>
        <w:ind w:left="1701"/>
      </w:pPr>
      <w:r w:rsidRPr="00D60753">
        <w:t xml:space="preserve">verify whether or not the Black Start service can be provided in accordance with the Performance Standards in clauses </w:t>
      </w:r>
      <w:r w:rsidR="00D27895" w:rsidRPr="00D60753">
        <w:t>4.1(b), 4,1(c)</w:t>
      </w:r>
      <w:r w:rsidRPr="00D60753">
        <w:t xml:space="preserve"> and </w:t>
      </w:r>
      <w:r w:rsidRPr="00D60753">
        <w:fldChar w:fldCharType="begin"/>
      </w:r>
      <w:r w:rsidRPr="00D60753">
        <w:instrText xml:space="preserve"> REF _Ref81020024 \w \h  \* MERGEFORMAT </w:instrText>
      </w:r>
      <w:r w:rsidRPr="00D60753">
        <w:fldChar w:fldCharType="separate"/>
      </w:r>
      <w:r w:rsidR="00270B00" w:rsidRPr="00D60753">
        <w:t>4.2</w:t>
      </w:r>
      <w:r w:rsidRPr="00D60753">
        <w:fldChar w:fldCharType="end"/>
      </w:r>
      <w:r w:rsidRPr="00D60753">
        <w:t xml:space="preserve"> for the Network Busbar(s) nominated by the System Operator, or such lesser standards as the System Operator may determine in consultation with the Ancillary Service Agent; and </w:t>
      </w:r>
    </w:p>
    <w:p w14:paraId="4F3B7503" w14:textId="72E10A89" w:rsidR="00633FA3" w:rsidRPr="00D60753" w:rsidRDefault="00633FA3" w:rsidP="007F342D">
      <w:pPr>
        <w:pStyle w:val="Heading31"/>
        <w:keepNext w:val="0"/>
        <w:tabs>
          <w:tab w:val="clear" w:pos="1560"/>
          <w:tab w:val="num" w:pos="1701"/>
        </w:tabs>
        <w:spacing w:before="0"/>
        <w:ind w:left="1701"/>
      </w:pPr>
      <w:bookmarkStart w:id="36" w:name="_Ref80708079"/>
      <w:r w:rsidRPr="00D60753">
        <w:rPr>
          <w:bCs w:val="0"/>
        </w:rPr>
        <w:lastRenderedPageBreak/>
        <w:t xml:space="preserve">if </w:t>
      </w:r>
      <w:r w:rsidRPr="007F342D">
        <w:t>requested</w:t>
      </w:r>
      <w:r w:rsidRPr="00D60753">
        <w:rPr>
          <w:bCs w:val="0"/>
        </w:rPr>
        <w:t xml:space="preserve"> by the System Operator, allow the System Operator to test the operation of a Remote Synchronisation Breaker.</w:t>
      </w:r>
    </w:p>
    <w:p w14:paraId="0A29BCC0" w14:textId="3A526BAD" w:rsidR="00CE0F21" w:rsidRPr="00D60753" w:rsidRDefault="00CE0F21" w:rsidP="001F1201">
      <w:pPr>
        <w:pStyle w:val="Heading2"/>
        <w:numPr>
          <w:ilvl w:val="1"/>
          <w:numId w:val="1"/>
        </w:numPr>
        <w:spacing w:before="0"/>
        <w:rPr>
          <w:rFonts w:cs="Segoe UI"/>
        </w:rPr>
      </w:pPr>
      <w:r w:rsidRPr="00D60753">
        <w:rPr>
          <w:rFonts w:cs="Segoe UI"/>
        </w:rPr>
        <w:t>Test Monitoring Requirements:</w:t>
      </w:r>
      <w:bookmarkEnd w:id="36"/>
    </w:p>
    <w:p w14:paraId="7E3ADABA" w14:textId="77777777" w:rsidR="00CE0F21" w:rsidRPr="00D60753" w:rsidRDefault="00CE0F21" w:rsidP="00CE0F21">
      <w:pPr>
        <w:pStyle w:val="CMISINDENT1"/>
      </w:pPr>
      <w:r w:rsidRPr="00D60753">
        <w:t xml:space="preserve">The Ancillary Service Agent must ensure that during a Test of the Black Start service the Monitoring Equipment accurately: </w:t>
      </w:r>
    </w:p>
    <w:p w14:paraId="3ECBF01C" w14:textId="0253C504" w:rsidR="00CE0F21" w:rsidRPr="00D60753" w:rsidRDefault="00CE0F21" w:rsidP="0086031D">
      <w:pPr>
        <w:pStyle w:val="Heading31"/>
        <w:keepNext w:val="0"/>
        <w:tabs>
          <w:tab w:val="clear" w:pos="1560"/>
          <w:tab w:val="num" w:pos="1701"/>
        </w:tabs>
        <w:spacing w:before="0"/>
        <w:ind w:left="1701"/>
        <w:rPr>
          <w:rFonts w:cs="Segoe UI"/>
        </w:rPr>
      </w:pPr>
      <w:r w:rsidRPr="00D60753">
        <w:rPr>
          <w:rFonts w:cs="Segoe UI"/>
        </w:rPr>
        <w:t>for the period set out in clause 7.4</w:t>
      </w:r>
      <w:r w:rsidR="00E55A25" w:rsidRPr="00D60753">
        <w:rPr>
          <w:rFonts w:cs="Segoe UI"/>
        </w:rPr>
        <w:t>(c)</w:t>
      </w:r>
      <w:r w:rsidR="00654089">
        <w:rPr>
          <w:rFonts w:cs="Segoe UI"/>
        </w:rPr>
        <w:t xml:space="preserve"> </w:t>
      </w:r>
      <w:r w:rsidRPr="00D60753">
        <w:rPr>
          <w:rFonts w:cs="Segoe UI"/>
        </w:rPr>
        <w:t>measures and records for the Black Start Generating Units under Test:</w:t>
      </w:r>
    </w:p>
    <w:p w14:paraId="30C72FCD" w14:textId="330708EA" w:rsidR="00CE0F21" w:rsidRPr="00D60753" w:rsidRDefault="00CE0F21" w:rsidP="00CE0F21">
      <w:pPr>
        <w:pStyle w:val="Heading4"/>
        <w:spacing w:before="0"/>
        <w:rPr>
          <w:rFonts w:cs="Segoe UI"/>
          <w:lang w:eastAsia="en-US"/>
        </w:rPr>
      </w:pPr>
      <w:r w:rsidRPr="00D60753">
        <w:rPr>
          <w:rFonts w:cs="Segoe UI"/>
        </w:rPr>
        <w:t xml:space="preserve">Active </w:t>
      </w:r>
      <w:r w:rsidR="00BB3DA2" w:rsidRPr="00D60753">
        <w:rPr>
          <w:rFonts w:cs="Segoe UI"/>
        </w:rPr>
        <w:t>P</w:t>
      </w:r>
      <w:r w:rsidRPr="00D60753">
        <w:rPr>
          <w:rFonts w:cs="Segoe UI"/>
        </w:rPr>
        <w:t>ower;</w:t>
      </w:r>
    </w:p>
    <w:p w14:paraId="648185D7" w14:textId="2FEDB9AC" w:rsidR="00CE0F21" w:rsidRPr="00D60753" w:rsidRDefault="00CE0F21" w:rsidP="00CE0F21">
      <w:pPr>
        <w:pStyle w:val="Heading4"/>
        <w:spacing w:before="0"/>
        <w:rPr>
          <w:rFonts w:cs="Segoe UI"/>
          <w:lang w:eastAsia="en-US"/>
        </w:rPr>
      </w:pPr>
      <w:r w:rsidRPr="00D60753">
        <w:rPr>
          <w:rFonts w:cs="Segoe UI"/>
        </w:rPr>
        <w:t xml:space="preserve">Active </w:t>
      </w:r>
      <w:r w:rsidR="00BB3DA2" w:rsidRPr="00D60753">
        <w:rPr>
          <w:rFonts w:cs="Segoe UI"/>
        </w:rPr>
        <w:t>P</w:t>
      </w:r>
      <w:r w:rsidRPr="00D60753">
        <w:rPr>
          <w:rFonts w:cs="Segoe UI"/>
        </w:rPr>
        <w:t>ower setpoint;</w:t>
      </w:r>
    </w:p>
    <w:p w14:paraId="57F8760D" w14:textId="4DF8CBF5" w:rsidR="00CE0F21" w:rsidRPr="00D60753" w:rsidRDefault="00CE0F21" w:rsidP="00CE0F21">
      <w:pPr>
        <w:pStyle w:val="Heading4"/>
        <w:spacing w:before="0"/>
        <w:rPr>
          <w:rFonts w:cs="Segoe UI"/>
        </w:rPr>
      </w:pPr>
      <w:r w:rsidRPr="00D60753">
        <w:rPr>
          <w:rFonts w:cs="Segoe UI"/>
        </w:rPr>
        <w:t xml:space="preserve">Reactive </w:t>
      </w:r>
      <w:r w:rsidR="0080302F" w:rsidRPr="00D60753">
        <w:rPr>
          <w:rFonts w:cs="Segoe UI"/>
        </w:rPr>
        <w:t>P</w:t>
      </w:r>
      <w:r w:rsidRPr="00D60753">
        <w:rPr>
          <w:rFonts w:cs="Segoe UI"/>
        </w:rPr>
        <w:t>ower;</w:t>
      </w:r>
    </w:p>
    <w:p w14:paraId="71D5AE9B" w14:textId="2B2F7228" w:rsidR="00CE0F21" w:rsidRPr="00D60753" w:rsidRDefault="00995CD9" w:rsidP="00CE0F21">
      <w:pPr>
        <w:pStyle w:val="Heading4"/>
        <w:spacing w:before="0"/>
        <w:rPr>
          <w:rFonts w:cs="Segoe UI"/>
        </w:rPr>
      </w:pPr>
      <w:r w:rsidRPr="00D60753">
        <w:rPr>
          <w:rFonts w:cs="Segoe UI"/>
        </w:rPr>
        <w:t>Generator</w:t>
      </w:r>
      <w:r w:rsidR="00CE0F21" w:rsidRPr="00D60753">
        <w:rPr>
          <w:rFonts w:cs="Segoe UI"/>
        </w:rPr>
        <w:t xml:space="preserve"> speed;</w:t>
      </w:r>
    </w:p>
    <w:p w14:paraId="2D986101" w14:textId="563B25E6" w:rsidR="00CE0F21" w:rsidRPr="00D60753" w:rsidRDefault="00995CD9" w:rsidP="00CE0F21">
      <w:pPr>
        <w:pStyle w:val="Heading4"/>
        <w:spacing w:before="0"/>
        <w:rPr>
          <w:rFonts w:cs="Segoe UI"/>
        </w:rPr>
      </w:pPr>
      <w:r w:rsidRPr="00D60753">
        <w:rPr>
          <w:rFonts w:cs="Segoe UI"/>
        </w:rPr>
        <w:t xml:space="preserve">Generator </w:t>
      </w:r>
      <w:r w:rsidR="00CE0F21" w:rsidRPr="00D60753">
        <w:rPr>
          <w:rFonts w:cs="Segoe UI"/>
        </w:rPr>
        <w:t>terminal voltage;</w:t>
      </w:r>
    </w:p>
    <w:p w14:paraId="49CE1E08" w14:textId="3629B954" w:rsidR="00CE0F21" w:rsidRPr="00D60753" w:rsidRDefault="00995CD9" w:rsidP="00CE0F21">
      <w:pPr>
        <w:pStyle w:val="Heading4"/>
        <w:spacing w:before="0"/>
        <w:rPr>
          <w:rFonts w:cs="Segoe UI"/>
        </w:rPr>
      </w:pPr>
      <w:r w:rsidRPr="00D60753">
        <w:rPr>
          <w:rFonts w:cs="Segoe UI"/>
        </w:rPr>
        <w:t xml:space="preserve">Generator </w:t>
      </w:r>
      <w:r w:rsidR="00CE0F21" w:rsidRPr="00D60753">
        <w:rPr>
          <w:rFonts w:cs="Segoe UI"/>
        </w:rPr>
        <w:t>voltage setpoint;</w:t>
      </w:r>
      <w:r w:rsidR="00C76718" w:rsidRPr="00D60753">
        <w:rPr>
          <w:rFonts w:cs="Segoe UI"/>
        </w:rPr>
        <w:t xml:space="preserve"> and</w:t>
      </w:r>
    </w:p>
    <w:p w14:paraId="0362FB5E" w14:textId="1435B268" w:rsidR="00CE0F21" w:rsidRPr="00D60753" w:rsidRDefault="00477EB2" w:rsidP="00CE0F21">
      <w:pPr>
        <w:pStyle w:val="Heading4"/>
        <w:spacing w:before="0"/>
        <w:rPr>
          <w:rFonts w:cs="Segoe UI"/>
        </w:rPr>
      </w:pPr>
      <w:bookmarkStart w:id="37" w:name="_Hlk12001280"/>
      <w:r>
        <w:rPr>
          <w:rFonts w:cs="Segoe UI"/>
        </w:rPr>
        <w:t>G</w:t>
      </w:r>
      <w:r w:rsidRPr="00D60753">
        <w:rPr>
          <w:rFonts w:cs="Segoe UI"/>
        </w:rPr>
        <w:t xml:space="preserve">ate </w:t>
      </w:r>
      <w:r w:rsidR="00CE0F21" w:rsidRPr="00D60753">
        <w:rPr>
          <w:rFonts w:cs="Segoe UI"/>
        </w:rPr>
        <w:t>position</w:t>
      </w:r>
      <w:bookmarkEnd w:id="37"/>
      <w:r w:rsidR="00CE0F21" w:rsidRPr="00D60753">
        <w:rPr>
          <w:rFonts w:cs="Segoe UI"/>
        </w:rPr>
        <w:t>;</w:t>
      </w:r>
    </w:p>
    <w:p w14:paraId="6CDEB943" w14:textId="6B0A0709" w:rsidR="00CE0F21" w:rsidRPr="00D60753" w:rsidRDefault="00CE0F21" w:rsidP="0086031D">
      <w:pPr>
        <w:pStyle w:val="Heading31"/>
        <w:keepNext w:val="0"/>
        <w:tabs>
          <w:tab w:val="clear" w:pos="1560"/>
          <w:tab w:val="num" w:pos="1701"/>
        </w:tabs>
        <w:spacing w:before="0"/>
        <w:ind w:left="1701"/>
        <w:rPr>
          <w:rFonts w:cs="Segoe UI"/>
        </w:rPr>
      </w:pPr>
      <w:bookmarkStart w:id="38" w:name="_Hlk15040967"/>
      <w:bookmarkStart w:id="39" w:name="_Hlk15041029"/>
      <w:r w:rsidRPr="00D60753">
        <w:rPr>
          <w:rFonts w:cs="Segoe UI"/>
        </w:rPr>
        <w:t xml:space="preserve">measures and records (in a time tagged manner) all parameters listed in </w:t>
      </w:r>
      <w:r w:rsidR="0086031D">
        <w:rPr>
          <w:rFonts w:cs="Segoe UI"/>
        </w:rPr>
        <w:t>sub</w:t>
      </w:r>
      <w:r w:rsidRPr="00D60753">
        <w:rPr>
          <w:rFonts w:cs="Segoe UI"/>
        </w:rPr>
        <w:t xml:space="preserve">clause </w:t>
      </w:r>
      <w:r w:rsidR="00E55A25" w:rsidRPr="00D60753">
        <w:rPr>
          <w:rFonts w:cs="Segoe UI"/>
        </w:rPr>
        <w:t>(a)</w:t>
      </w:r>
      <w:r w:rsidRPr="00D60753">
        <w:rPr>
          <w:rFonts w:cs="Segoe UI"/>
        </w:rPr>
        <w:t xml:space="preserve"> over intervals no greater than 20 milliseconds;</w:t>
      </w:r>
      <w:r w:rsidR="00C76718" w:rsidRPr="00D60753">
        <w:rPr>
          <w:rFonts w:cs="Segoe UI"/>
        </w:rPr>
        <w:t xml:space="preserve"> and</w:t>
      </w:r>
    </w:p>
    <w:bookmarkEnd w:id="38"/>
    <w:p w14:paraId="4D681524" w14:textId="7ABCDA81" w:rsidR="00CE0F21" w:rsidRPr="00D60753" w:rsidRDefault="00CE0F21" w:rsidP="0086031D">
      <w:pPr>
        <w:pStyle w:val="Heading31"/>
        <w:keepNext w:val="0"/>
        <w:tabs>
          <w:tab w:val="clear" w:pos="1560"/>
          <w:tab w:val="num" w:pos="1701"/>
        </w:tabs>
        <w:spacing w:before="0"/>
        <w:ind w:left="1701"/>
      </w:pPr>
      <w:r w:rsidRPr="00D60753">
        <w:t xml:space="preserve">measures and </w:t>
      </w:r>
      <w:r w:rsidRPr="00D60753">
        <w:rPr>
          <w:rFonts w:cs="Segoe UI"/>
        </w:rPr>
        <w:t>records</w:t>
      </w:r>
      <w:r w:rsidRPr="00D60753">
        <w:t xml:space="preserve"> all parameters listed in </w:t>
      </w:r>
      <w:r w:rsidR="0086031D">
        <w:t>sub</w:t>
      </w:r>
      <w:r w:rsidRPr="00D60753">
        <w:t xml:space="preserve">clause </w:t>
      </w:r>
      <w:r w:rsidR="0086031D">
        <w:t>(a)</w:t>
      </w:r>
      <w:r w:rsidRPr="00D60753">
        <w:t xml:space="preserve"> during the period:</w:t>
      </w:r>
    </w:p>
    <w:p w14:paraId="2CFFE1F1" w14:textId="3901755D" w:rsidR="00CE0F21" w:rsidRPr="00D60753" w:rsidRDefault="00CE0F21" w:rsidP="00CE0F21">
      <w:pPr>
        <w:pStyle w:val="Heading4"/>
        <w:spacing w:before="0"/>
        <w:rPr>
          <w:rFonts w:cs="Segoe UI"/>
        </w:rPr>
      </w:pPr>
      <w:r w:rsidRPr="00D60753">
        <w:rPr>
          <w:rFonts w:cs="Segoe UI"/>
        </w:rPr>
        <w:t xml:space="preserve">commencing not less than six seconds prior to </w:t>
      </w:r>
      <w:r w:rsidR="00154A1D" w:rsidRPr="00D60753">
        <w:rPr>
          <w:rFonts w:cs="Segoe UI"/>
        </w:rPr>
        <w:t>the</w:t>
      </w:r>
      <w:r w:rsidRPr="00D60753">
        <w:rPr>
          <w:rFonts w:cs="Segoe UI"/>
        </w:rPr>
        <w:t xml:space="preserve"> Test Switching Event; and</w:t>
      </w:r>
    </w:p>
    <w:p w14:paraId="6F8BA88C" w14:textId="22490A4A" w:rsidR="00CE0F21" w:rsidRPr="00D60753" w:rsidRDefault="00CE0F21" w:rsidP="00CE0F21">
      <w:pPr>
        <w:pStyle w:val="Heading4"/>
      </w:pPr>
      <w:r w:rsidRPr="00D60753">
        <w:rPr>
          <w:rFonts w:cs="Segoe UI"/>
        </w:rPr>
        <w:t>ending not less than sixty seconds after the response</w:t>
      </w:r>
      <w:r w:rsidR="007F6A09" w:rsidRPr="00D60753">
        <w:rPr>
          <w:rFonts w:cs="Segoe UI"/>
        </w:rPr>
        <w:t xml:space="preserve"> to the Test Switching Event</w:t>
      </w:r>
      <w:r w:rsidRPr="00D60753">
        <w:rPr>
          <w:rFonts w:cs="Segoe UI"/>
        </w:rPr>
        <w:t xml:space="preserve"> has stabilised</w:t>
      </w:r>
      <w:r w:rsidR="00382F80" w:rsidRPr="00D60753">
        <w:rPr>
          <w:rFonts w:cs="Segoe UI"/>
        </w:rPr>
        <w:t xml:space="preserve"> to a steady state</w:t>
      </w:r>
      <w:r w:rsidRPr="00D60753">
        <w:rPr>
          <w:rFonts w:cs="Segoe UI"/>
        </w:rPr>
        <w:t xml:space="preserve"> following </w:t>
      </w:r>
      <w:r w:rsidR="00105D5A" w:rsidRPr="00D60753">
        <w:rPr>
          <w:rFonts w:cs="Segoe UI"/>
        </w:rPr>
        <w:t>the</w:t>
      </w:r>
      <w:r w:rsidRPr="00D60753">
        <w:rPr>
          <w:rFonts w:cs="Segoe UI"/>
        </w:rPr>
        <w:t xml:space="preserve"> Test Switching Event.</w:t>
      </w:r>
    </w:p>
    <w:bookmarkEnd w:id="35"/>
    <w:bookmarkEnd w:id="39"/>
    <w:p w14:paraId="62A0DFE2" w14:textId="2CAF917C" w:rsidR="00040E72" w:rsidRPr="00D60753" w:rsidRDefault="00040E72" w:rsidP="00040E72">
      <w:pPr>
        <w:pStyle w:val="CMISINDENT1"/>
      </w:pPr>
      <w:r w:rsidRPr="00D60753">
        <w:t xml:space="preserve">The Ancillary Service Agent must ensure the data recorded by the Monitoring Equipment </w:t>
      </w:r>
      <w:r w:rsidR="00AA1B97" w:rsidRPr="00D60753">
        <w:t xml:space="preserve">under </w:t>
      </w:r>
      <w:r w:rsidR="00C05726" w:rsidRPr="00D60753">
        <w:t xml:space="preserve">this </w:t>
      </w:r>
      <w:r w:rsidR="00AA1B97" w:rsidRPr="00D60753">
        <w:t xml:space="preserve">clause </w:t>
      </w:r>
      <w:r w:rsidRPr="00D60753">
        <w:t>is held by the Ancillary Service Agent for a period of not less than 24 months.</w:t>
      </w:r>
    </w:p>
    <w:p w14:paraId="01EFBF1C" w14:textId="2373A75F" w:rsidR="00040E72" w:rsidRPr="00D60753" w:rsidRDefault="00040E72" w:rsidP="001F1201">
      <w:pPr>
        <w:pStyle w:val="Heading2"/>
        <w:numPr>
          <w:ilvl w:val="1"/>
          <w:numId w:val="1"/>
        </w:numPr>
        <w:spacing w:before="0"/>
        <w:rPr>
          <w:rFonts w:cs="Segoe UI"/>
        </w:rPr>
      </w:pPr>
      <w:r w:rsidRPr="00D60753">
        <w:rPr>
          <w:rFonts w:cs="Segoe UI"/>
        </w:rPr>
        <w:t>Test After Failure:</w:t>
      </w:r>
    </w:p>
    <w:p w14:paraId="65834DF7" w14:textId="77777777" w:rsidR="00040E72" w:rsidRPr="00D60753" w:rsidRDefault="00040E72" w:rsidP="00040E72">
      <w:pPr>
        <w:pStyle w:val="CMISINDENT1"/>
      </w:pPr>
      <w:r w:rsidRPr="00D60753">
        <w:t>If:</w:t>
      </w:r>
    </w:p>
    <w:p w14:paraId="7DEC9A72" w14:textId="6AE9420F" w:rsidR="00040E72" w:rsidRPr="00D60753" w:rsidRDefault="00040E72" w:rsidP="0086031D">
      <w:pPr>
        <w:pStyle w:val="Heading31"/>
        <w:keepNext w:val="0"/>
        <w:tabs>
          <w:tab w:val="clear" w:pos="1560"/>
          <w:tab w:val="num" w:pos="1701"/>
        </w:tabs>
        <w:spacing w:before="0"/>
        <w:ind w:left="1701"/>
      </w:pPr>
      <w:r w:rsidRPr="00D60753">
        <w:t xml:space="preserve">the Ancillary Service Agent fails to meet a Performance Standard or comply with a </w:t>
      </w:r>
      <w:r w:rsidR="0036566B" w:rsidRPr="00D60753">
        <w:t>R</w:t>
      </w:r>
      <w:r w:rsidRPr="00D60753">
        <w:t>equest; and</w:t>
      </w:r>
    </w:p>
    <w:p w14:paraId="5F8CFFCC" w14:textId="17D18E74" w:rsidR="00040E72" w:rsidRPr="00D60753" w:rsidRDefault="00040E72" w:rsidP="0086031D">
      <w:pPr>
        <w:pStyle w:val="Heading31"/>
        <w:keepNext w:val="0"/>
        <w:tabs>
          <w:tab w:val="clear" w:pos="1560"/>
          <w:tab w:val="num" w:pos="1701"/>
        </w:tabs>
        <w:spacing w:before="0"/>
        <w:ind w:left="1701"/>
      </w:pPr>
      <w:r w:rsidRPr="00D60753">
        <w:t xml:space="preserve">the System Operator requests a Test of the relevant Equipment within 20 Business Days of </w:t>
      </w:r>
      <w:r w:rsidR="00F378CE" w:rsidRPr="00D60753">
        <w:t xml:space="preserve">becoming aware of </w:t>
      </w:r>
      <w:r w:rsidR="007A0510" w:rsidRPr="00D60753">
        <w:t>the failure by the Ancillary Service Agent</w:t>
      </w:r>
      <w:r w:rsidRPr="00D60753">
        <w:t>,</w:t>
      </w:r>
    </w:p>
    <w:p w14:paraId="3F3E2521" w14:textId="5D52ACBD" w:rsidR="00040E72" w:rsidRPr="00D60753" w:rsidRDefault="00040E72" w:rsidP="00040E72">
      <w:pPr>
        <w:pStyle w:val="CMISINDENT1"/>
      </w:pPr>
      <w:r w:rsidRPr="00D60753">
        <w:t xml:space="preserve">then, </w:t>
      </w:r>
      <w:r w:rsidR="008864EF" w:rsidRPr="00D60753">
        <w:t>despite</w:t>
      </w:r>
      <w:r w:rsidRPr="00D60753">
        <w:t xml:space="preserve"> clause 4.5 of Part A2: General Terms, the Ancillary Service Agent must meet the costs incurred by the Ancillary Service Agent in conducting the Test regardless of </w:t>
      </w:r>
      <w:proofErr w:type="gramStart"/>
      <w:r w:rsidRPr="00D60753">
        <w:t>whether or not</w:t>
      </w:r>
      <w:proofErr w:type="gramEnd"/>
      <w:r w:rsidRPr="00D60753">
        <w:t xml:space="preserve"> the results from the Test show that the Ancillary Service Agent is able to meet the </w:t>
      </w:r>
      <w:r w:rsidR="00D71AAF" w:rsidRPr="00D60753">
        <w:t xml:space="preserve">relevant </w:t>
      </w:r>
      <w:r w:rsidRPr="00D60753">
        <w:t>Performance Standards.</w:t>
      </w:r>
    </w:p>
    <w:p w14:paraId="1E18ADA0" w14:textId="4B90B8BA" w:rsidR="00742BD0" w:rsidRPr="00D60753" w:rsidRDefault="00615C09" w:rsidP="001F1201">
      <w:pPr>
        <w:pStyle w:val="Heading2"/>
        <w:keepNext w:val="0"/>
        <w:numPr>
          <w:ilvl w:val="1"/>
          <w:numId w:val="2"/>
        </w:numPr>
        <w:tabs>
          <w:tab w:val="clear" w:pos="1134"/>
          <w:tab w:val="num" w:pos="360"/>
        </w:tabs>
        <w:spacing w:before="0"/>
        <w:rPr>
          <w:rFonts w:cs="Segoe UI"/>
        </w:rPr>
      </w:pPr>
      <w:r w:rsidRPr="00D60753">
        <w:rPr>
          <w:rFonts w:cs="Segoe UI"/>
        </w:rPr>
        <w:t>Test after c</w:t>
      </w:r>
      <w:r w:rsidR="00742BD0" w:rsidRPr="00D60753">
        <w:rPr>
          <w:rFonts w:cs="Segoe UI"/>
        </w:rPr>
        <w:t>hanges to Black Start Equipment:</w:t>
      </w:r>
    </w:p>
    <w:p w14:paraId="3A63409B" w14:textId="29FE7311" w:rsidR="00326BA5" w:rsidRDefault="004E3248" w:rsidP="00326BA5">
      <w:pPr>
        <w:pStyle w:val="CMISINDENT1"/>
      </w:pPr>
      <w:r w:rsidRPr="00D60753">
        <w:t>T</w:t>
      </w:r>
      <w:r w:rsidR="00742BD0" w:rsidRPr="00D60753">
        <w:t xml:space="preserve">he Ancillary Service Agent must conduct a Test </w:t>
      </w:r>
      <w:r w:rsidR="00742BD0" w:rsidRPr="00326BA5">
        <w:t xml:space="preserve">of </w:t>
      </w:r>
      <w:r w:rsidR="00B56F2E" w:rsidRPr="00326BA5">
        <w:rPr>
          <w:rFonts w:cs="Arial"/>
        </w:rPr>
        <w:t>the</w:t>
      </w:r>
      <w:r w:rsidR="00B56F2E" w:rsidRPr="00D60753">
        <w:rPr>
          <w:rFonts w:cs="Arial"/>
          <w:b/>
        </w:rPr>
        <w:t xml:space="preserve"> </w:t>
      </w:r>
      <w:r w:rsidR="00742BD0" w:rsidRPr="00D60753">
        <w:t xml:space="preserve">Black Start Equipment following any change to </w:t>
      </w:r>
      <w:r w:rsidR="00167219" w:rsidRPr="00D60753">
        <w:rPr>
          <w:bCs w:val="0"/>
          <w:iCs w:val="0"/>
        </w:rPr>
        <w:t>the</w:t>
      </w:r>
      <w:r w:rsidR="00742BD0" w:rsidRPr="00D60753">
        <w:t xml:space="preserve"> Black Start Equipment that may impact its Black Start </w:t>
      </w:r>
      <w:r w:rsidR="00742BD0" w:rsidRPr="00D60753">
        <w:lastRenderedPageBreak/>
        <w:t>performance.</w:t>
      </w:r>
      <w:r w:rsidR="00E43B22" w:rsidRPr="00D60753">
        <w:t xml:space="preserve"> The Ancillary Service Agent must promptly</w:t>
      </w:r>
      <w:r w:rsidR="005C14B0" w:rsidRPr="00D60753">
        <w:t xml:space="preserve"> (and in any event within 10 Business Days)</w:t>
      </w:r>
      <w:r w:rsidR="00E43B22" w:rsidRPr="00D60753">
        <w:t xml:space="preserve"> notify the System Operator if the Ancillary Service Agent intends to make, or has made, a change to the Black Start Equipment that may impact its Black Start </w:t>
      </w:r>
      <w:r w:rsidR="003C5F34" w:rsidRPr="00D60753">
        <w:t>p</w:t>
      </w:r>
      <w:r w:rsidR="00E43B22" w:rsidRPr="00D60753">
        <w:t>erformance, regardless of whether the Ancillary</w:t>
      </w:r>
      <w:r w:rsidR="00E43B22" w:rsidRPr="00D60753">
        <w:rPr>
          <w:bCs w:val="0"/>
        </w:rPr>
        <w:t xml:space="preserve"> Service Agent believes that such impact is of high consequence or likelihood.</w:t>
      </w:r>
    </w:p>
    <w:p w14:paraId="33C9A001" w14:textId="241E5302" w:rsidR="00742BD0" w:rsidRPr="00D60753" w:rsidRDefault="00CA7840" w:rsidP="001F1201">
      <w:pPr>
        <w:pStyle w:val="Heading2"/>
        <w:keepNext w:val="0"/>
        <w:numPr>
          <w:ilvl w:val="1"/>
          <w:numId w:val="2"/>
        </w:numPr>
        <w:tabs>
          <w:tab w:val="clear" w:pos="1134"/>
          <w:tab w:val="num" w:pos="360"/>
        </w:tabs>
        <w:spacing w:before="0"/>
        <w:rPr>
          <w:bCs w:val="0"/>
        </w:rPr>
      </w:pPr>
      <w:r w:rsidRPr="00D60753">
        <w:rPr>
          <w:rFonts w:cs="Segoe UI"/>
        </w:rPr>
        <w:t>Provision</w:t>
      </w:r>
      <w:r w:rsidRPr="00D60753">
        <w:rPr>
          <w:bCs w:val="0"/>
        </w:rPr>
        <w:t xml:space="preserve"> of data for compliance</w:t>
      </w:r>
    </w:p>
    <w:p w14:paraId="32F229EF" w14:textId="219114F7" w:rsidR="00CA7840" w:rsidRPr="00D60753" w:rsidRDefault="00CA7840" w:rsidP="0047733B">
      <w:pPr>
        <w:pStyle w:val="CMISINDENT1"/>
        <w:rPr>
          <w:bCs w:val="0"/>
        </w:rPr>
      </w:pPr>
      <w:r w:rsidRPr="00D60753">
        <w:rPr>
          <w:bCs w:val="0"/>
        </w:rPr>
        <w:t xml:space="preserve">Within 15 Business Days </w:t>
      </w:r>
      <w:r w:rsidR="005B233F" w:rsidRPr="00D60753">
        <w:rPr>
          <w:bCs w:val="0"/>
        </w:rPr>
        <w:t xml:space="preserve">of completing a Test, the Ancillary Service Agent must provide the System Operator </w:t>
      </w:r>
      <w:r w:rsidR="00C87F94" w:rsidRPr="00D60753">
        <w:rPr>
          <w:bCs w:val="0"/>
        </w:rPr>
        <w:t xml:space="preserve">with the corresponding Test data and verification of meeting the </w:t>
      </w:r>
      <w:r w:rsidR="0047733B" w:rsidRPr="00D60753">
        <w:rPr>
          <w:bCs w:val="0"/>
        </w:rPr>
        <w:t>relevant Performance Standards.</w:t>
      </w:r>
    </w:p>
    <w:p w14:paraId="51416158" w14:textId="7FC68D1E" w:rsidR="00742BD0" w:rsidRPr="00D60753" w:rsidRDefault="00E43B22" w:rsidP="001F1201">
      <w:pPr>
        <w:pStyle w:val="Heading2"/>
        <w:keepNext w:val="0"/>
        <w:numPr>
          <w:ilvl w:val="1"/>
          <w:numId w:val="2"/>
        </w:numPr>
        <w:tabs>
          <w:tab w:val="clear" w:pos="1134"/>
          <w:tab w:val="num" w:pos="360"/>
        </w:tabs>
        <w:spacing w:before="0"/>
      </w:pPr>
      <w:r w:rsidRPr="00D60753">
        <w:rPr>
          <w:rFonts w:cs="Segoe UI"/>
        </w:rPr>
        <w:t xml:space="preserve">Breach of </w:t>
      </w:r>
      <w:r w:rsidR="00F00092" w:rsidRPr="00D60753">
        <w:rPr>
          <w:rFonts w:cs="Segoe UI"/>
        </w:rPr>
        <w:t xml:space="preserve">this </w:t>
      </w:r>
      <w:r w:rsidRPr="00D60753">
        <w:rPr>
          <w:rFonts w:cs="Segoe UI"/>
        </w:rPr>
        <w:t>clause 7</w:t>
      </w:r>
    </w:p>
    <w:p w14:paraId="213DCBC5" w14:textId="7EA689BF" w:rsidR="00E62E4B" w:rsidRPr="00D60753" w:rsidRDefault="00742BD0" w:rsidP="00E43B22">
      <w:pPr>
        <w:pStyle w:val="Heading3"/>
        <w:numPr>
          <w:ilvl w:val="0"/>
          <w:numId w:val="0"/>
        </w:numPr>
        <w:ind w:left="1134"/>
        <w:rPr>
          <w:b w:val="0"/>
          <w:bCs w:val="0"/>
        </w:rPr>
      </w:pPr>
      <w:r w:rsidRPr="00D60753">
        <w:rPr>
          <w:b w:val="0"/>
          <w:bCs w:val="0"/>
        </w:rPr>
        <w:t xml:space="preserve">If </w:t>
      </w:r>
      <w:r w:rsidR="00050496" w:rsidRPr="00D60753">
        <w:rPr>
          <w:b w:val="0"/>
          <w:bCs w:val="0"/>
        </w:rPr>
        <w:t xml:space="preserve">the System Operator believes </w:t>
      </w:r>
      <w:r w:rsidRPr="00D60753">
        <w:rPr>
          <w:b w:val="0"/>
          <w:bCs w:val="0"/>
        </w:rPr>
        <w:t xml:space="preserve">the Ancillary Service Agent </w:t>
      </w:r>
      <w:r w:rsidR="00050496" w:rsidRPr="00D60753">
        <w:rPr>
          <w:b w:val="0"/>
          <w:bCs w:val="0"/>
        </w:rPr>
        <w:t>has not complie</w:t>
      </w:r>
      <w:r w:rsidR="00763B1B" w:rsidRPr="00D60753">
        <w:rPr>
          <w:b w:val="0"/>
          <w:bCs w:val="0"/>
        </w:rPr>
        <w:t>d with</w:t>
      </w:r>
      <w:r w:rsidR="00A17742" w:rsidRPr="00D60753">
        <w:rPr>
          <w:b w:val="0"/>
          <w:bCs w:val="0"/>
        </w:rPr>
        <w:t xml:space="preserve"> this clause 7</w:t>
      </w:r>
      <w:r w:rsidRPr="00D60753">
        <w:rPr>
          <w:b w:val="0"/>
          <w:bCs w:val="0"/>
        </w:rPr>
        <w:t xml:space="preserve">, the System Operator may </w:t>
      </w:r>
      <w:r w:rsidR="00A324BF" w:rsidRPr="00D60753">
        <w:rPr>
          <w:b w:val="0"/>
          <w:bCs w:val="0"/>
        </w:rPr>
        <w:t>make a claim under</w:t>
      </w:r>
      <w:r w:rsidRPr="00D60753">
        <w:rPr>
          <w:b w:val="0"/>
          <w:bCs w:val="0"/>
        </w:rPr>
        <w:t xml:space="preserve"> </w:t>
      </w:r>
      <w:r w:rsidRPr="00D60753">
        <w:rPr>
          <w:b w:val="0"/>
        </w:rPr>
        <w:t>clause 3.3 of Part A2: General Terms</w:t>
      </w:r>
      <w:r w:rsidR="00A324BF" w:rsidRPr="00D60753">
        <w:rPr>
          <w:b w:val="0"/>
        </w:rPr>
        <w:t xml:space="preserve"> as if the Ancillary Service Agent had failed to meet a Performance Standard</w:t>
      </w:r>
      <w:r w:rsidRPr="00D60753">
        <w:rPr>
          <w:b w:val="0"/>
          <w:bCs w:val="0"/>
        </w:rPr>
        <w:t>.</w:t>
      </w:r>
    </w:p>
    <w:p w14:paraId="14971A5E" w14:textId="77777777" w:rsidR="00040E72" w:rsidRPr="00D60753" w:rsidRDefault="00040E72" w:rsidP="00040E72">
      <w:pPr>
        <w:pStyle w:val="Heading1"/>
        <w:spacing w:before="0"/>
        <w:rPr>
          <w:rFonts w:cs="Segoe UI"/>
        </w:rPr>
      </w:pPr>
      <w:r w:rsidRPr="00D60753">
        <w:rPr>
          <w:rFonts w:cs="Segoe UI"/>
        </w:rPr>
        <w:t>Additional Services</w:t>
      </w:r>
    </w:p>
    <w:p w14:paraId="03DB4D50" w14:textId="15A3C515" w:rsidR="00040E72" w:rsidRPr="00D60753" w:rsidRDefault="00040E72" w:rsidP="001F1201">
      <w:pPr>
        <w:pStyle w:val="Heading2"/>
        <w:numPr>
          <w:ilvl w:val="1"/>
          <w:numId w:val="1"/>
        </w:numPr>
        <w:spacing w:before="0"/>
        <w:rPr>
          <w:rFonts w:cs="Segoe UI"/>
        </w:rPr>
      </w:pPr>
      <w:bookmarkStart w:id="40" w:name="_Ref81014995"/>
      <w:r w:rsidRPr="00D60753">
        <w:rPr>
          <w:rFonts w:cs="Segoe UI"/>
        </w:rPr>
        <w:t>Reasonable Endeavours to Provide:</w:t>
      </w:r>
    </w:p>
    <w:p w14:paraId="0F319C47" w14:textId="53FF6264" w:rsidR="00040E72" w:rsidRPr="00D60753" w:rsidRDefault="00040E72" w:rsidP="00040E72">
      <w:pPr>
        <w:pStyle w:val="CMISINDENT1"/>
      </w:pPr>
      <w:r w:rsidRPr="00D60753">
        <w:t>The Ancillary Service Agent acknowledges that the System Operator may require additional services from the Ancillary Service Agent to re-energise the Grid or prevent Grid de-energisation (over and above the specific Black Start service the Ancillary Service Agent is required to provide under this Ancillary Service Schedule). If the System Operator requests such additional services (which may include control, protection or communication services, or the provision of Black Start from additional</w:t>
      </w:r>
      <w:r w:rsidR="00236EDE" w:rsidRPr="00D60753">
        <w:t xml:space="preserve"> Black Start</w:t>
      </w:r>
      <w:r w:rsidRPr="00D60753">
        <w:t xml:space="preserve"> Generating Units), the Ancillary Service Agent must use reasonable endeavours to provide such additional services.</w:t>
      </w:r>
      <w:bookmarkEnd w:id="40"/>
    </w:p>
    <w:p w14:paraId="7D451BB1" w14:textId="27587953" w:rsidR="00040E72" w:rsidRPr="00D60753" w:rsidRDefault="00040E72" w:rsidP="001F1201">
      <w:pPr>
        <w:pStyle w:val="Heading2"/>
        <w:numPr>
          <w:ilvl w:val="1"/>
          <w:numId w:val="1"/>
        </w:numPr>
        <w:spacing w:before="0"/>
        <w:rPr>
          <w:rFonts w:cs="Segoe UI"/>
        </w:rPr>
      </w:pPr>
      <w:r w:rsidRPr="00D60753">
        <w:rPr>
          <w:rFonts w:cs="Segoe UI"/>
        </w:rPr>
        <w:t>Invoicing and Payment:</w:t>
      </w:r>
    </w:p>
    <w:p w14:paraId="5F445594" w14:textId="1286CD6C" w:rsidR="00040E72" w:rsidRPr="00D60753" w:rsidRDefault="00040E72" w:rsidP="00040E72">
      <w:pPr>
        <w:pStyle w:val="CMISINDENT1"/>
      </w:pPr>
      <w:r w:rsidRPr="00D60753">
        <w:t xml:space="preserve">The System Operator must pay the Ancillary Service Agent for the reasonable costs incurred by the Ancillary Service Agent in providing the additional services referred to in clause </w:t>
      </w:r>
      <w:r w:rsidRPr="00D60753">
        <w:fldChar w:fldCharType="begin"/>
      </w:r>
      <w:r w:rsidRPr="00D60753">
        <w:instrText xml:space="preserve"> REF _Ref81014995 \w \h  \* MERGEFORMAT </w:instrText>
      </w:r>
      <w:r w:rsidRPr="00D60753">
        <w:fldChar w:fldCharType="separate"/>
      </w:r>
      <w:r w:rsidR="00270B00" w:rsidRPr="00D60753">
        <w:t>8.1</w:t>
      </w:r>
      <w:r w:rsidRPr="00D60753">
        <w:fldChar w:fldCharType="end"/>
      </w:r>
      <w:r w:rsidRPr="00D60753">
        <w:t>, which will be invoiced and paid in accordance with clause 2 of Part A2: General Terms.</w:t>
      </w:r>
    </w:p>
    <w:bookmarkEnd w:id="15"/>
    <w:p w14:paraId="5B93E768" w14:textId="77777777" w:rsidR="00040E72" w:rsidRPr="00D60753" w:rsidRDefault="00040E72" w:rsidP="00040E72">
      <w:pPr>
        <w:pStyle w:val="Heading1"/>
        <w:spacing w:before="0"/>
        <w:rPr>
          <w:rFonts w:cs="Segoe UI"/>
        </w:rPr>
      </w:pPr>
      <w:r w:rsidRPr="00D60753">
        <w:rPr>
          <w:rFonts w:cs="Segoe UI"/>
        </w:rPr>
        <w:t>Limitation of Liability</w:t>
      </w:r>
    </w:p>
    <w:p w14:paraId="5421560C" w14:textId="77777777" w:rsidR="00040E72" w:rsidRPr="00D60753" w:rsidRDefault="00040E72" w:rsidP="001F1201">
      <w:pPr>
        <w:pStyle w:val="Heading2"/>
        <w:numPr>
          <w:ilvl w:val="1"/>
          <w:numId w:val="1"/>
        </w:numPr>
        <w:spacing w:before="0"/>
        <w:rPr>
          <w:rFonts w:cs="Segoe UI"/>
        </w:rPr>
      </w:pPr>
      <w:bookmarkStart w:id="41" w:name="_Ref451678186"/>
      <w:r w:rsidRPr="00D60753">
        <w:rPr>
          <w:rFonts w:cs="Segoe UI"/>
        </w:rPr>
        <w:t xml:space="preserve">Limitation of Liability:  </w:t>
      </w:r>
    </w:p>
    <w:bookmarkEnd w:id="41"/>
    <w:p w14:paraId="580E8B3F" w14:textId="10560A50" w:rsidR="006D156E" w:rsidRPr="00D60753" w:rsidRDefault="006D156E" w:rsidP="006D156E">
      <w:pPr>
        <w:pStyle w:val="Heading2"/>
        <w:spacing w:before="0"/>
        <w:ind w:left="1134"/>
        <w:rPr>
          <w:b w:val="0"/>
          <w:bCs w:val="0"/>
        </w:rPr>
      </w:pPr>
      <w:r w:rsidRPr="00D60753">
        <w:rPr>
          <w:b w:val="0"/>
          <w:bCs w:val="0"/>
        </w:rPr>
        <w:t xml:space="preserve">If there is a default by either party of any obligation under this Ancillary Service Schedule (other than non-payment of any amounts due), that party and its Associated Persons will only be liable to the other party up to a combined maximum liability for any single event or related series of events of </w:t>
      </w:r>
      <w:r w:rsidRPr="00B37D02">
        <w:rPr>
          <w:b w:val="0"/>
          <w:bCs w:val="0"/>
          <w:highlight w:val="yellow"/>
        </w:rPr>
        <w:t>[$             ] [$ figure will be inserted reflecting the lesser of 5% of the total amount of the expected annual Availability Fees and Event Fees payable under this Ancillary Service Schedule or $100,000]</w:t>
      </w:r>
      <w:r w:rsidRPr="00D60753">
        <w:rPr>
          <w:b w:val="0"/>
          <w:bCs w:val="0"/>
        </w:rPr>
        <w:t xml:space="preserve"> with a combined maximum liability in any 12 month period of </w:t>
      </w:r>
      <w:r w:rsidRPr="00B37D02">
        <w:rPr>
          <w:b w:val="0"/>
          <w:bCs w:val="0"/>
          <w:highlight w:val="yellow"/>
        </w:rPr>
        <w:t>[$             ] [$ figure will be inserted reflecting the lesser of 20% of the total amount of the expected Availability Fees and Event Fees payable under this Ancillary Service Schedule or $300,000]</w:t>
      </w:r>
      <w:r w:rsidRPr="00D60753">
        <w:rPr>
          <w:b w:val="0"/>
          <w:bCs w:val="0"/>
        </w:rPr>
        <w:t>, irrespective of the number of events.</w:t>
      </w:r>
    </w:p>
    <w:p w14:paraId="4FD66558" w14:textId="77777777" w:rsidR="006D156E" w:rsidRPr="00D60753" w:rsidRDefault="006D156E" w:rsidP="006D156E"/>
    <w:p w14:paraId="74C5DB61" w14:textId="77777777" w:rsidR="00040E72" w:rsidRPr="00D60753" w:rsidRDefault="00040E72" w:rsidP="001F1201">
      <w:pPr>
        <w:pStyle w:val="Heading2"/>
        <w:numPr>
          <w:ilvl w:val="1"/>
          <w:numId w:val="1"/>
        </w:numPr>
        <w:spacing w:before="0"/>
        <w:rPr>
          <w:rFonts w:cs="Segoe UI"/>
        </w:rPr>
      </w:pPr>
      <w:r w:rsidRPr="00D60753">
        <w:rPr>
          <w:rFonts w:cs="Segoe UI"/>
        </w:rPr>
        <w:lastRenderedPageBreak/>
        <w:t xml:space="preserve">Suspension of Liability:  </w:t>
      </w:r>
    </w:p>
    <w:p w14:paraId="768CB905" w14:textId="77777777" w:rsidR="00040E72" w:rsidRPr="00D60753" w:rsidRDefault="00040E72" w:rsidP="00040E72">
      <w:pPr>
        <w:pStyle w:val="CMISINDENT1"/>
        <w:sectPr w:rsidR="00040E72" w:rsidRPr="00D60753" w:rsidSect="000F334C">
          <w:headerReference w:type="even" r:id="rId14"/>
          <w:headerReference w:type="default" r:id="rId15"/>
          <w:footerReference w:type="even" r:id="rId16"/>
          <w:footerReference w:type="default" r:id="rId17"/>
          <w:headerReference w:type="first" r:id="rId18"/>
          <w:pgSz w:w="11907" w:h="16840" w:code="9"/>
          <w:pgMar w:top="1077" w:right="1797" w:bottom="1440" w:left="1797" w:header="0" w:footer="533" w:gutter="0"/>
          <w:pgNumType w:start="44"/>
          <w:cols w:space="720"/>
          <w:docGrid w:linePitch="272"/>
        </w:sectPr>
      </w:pPr>
      <w:r w:rsidRPr="00D60753">
        <w:t>The Ancillary Service Agent will have no liability to the System Operator in respect of the Ancillary Service Agent's obligations under this Ancillary Service Schedule to be performed during any period the System Operator is in default under this Contract in relation to Black Start.</w:t>
      </w:r>
    </w:p>
    <w:p w14:paraId="42E0D621" w14:textId="77777777" w:rsidR="00040E72" w:rsidRPr="00D60753" w:rsidRDefault="00040E72" w:rsidP="00040E72">
      <w:pPr>
        <w:pStyle w:val="CMISHEADING"/>
        <w:rPr>
          <w:rFonts w:cs="Segoe UI"/>
        </w:rPr>
      </w:pPr>
      <w:r w:rsidRPr="00D60753">
        <w:rPr>
          <w:rFonts w:cs="Segoe UI"/>
        </w:rPr>
        <w:lastRenderedPageBreak/>
        <w:t>Appendix 1 – Capability</w:t>
      </w:r>
    </w:p>
    <w:p w14:paraId="46839345" w14:textId="77777777" w:rsidR="00040E72" w:rsidRPr="00D60753" w:rsidRDefault="00040E72" w:rsidP="00040E72">
      <w:pPr>
        <w:rPr>
          <w:rFonts w:cs="Segoe UI"/>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8"/>
        <w:gridCol w:w="1619"/>
        <w:gridCol w:w="1618"/>
        <w:gridCol w:w="1619"/>
        <w:gridCol w:w="1618"/>
        <w:gridCol w:w="1619"/>
        <w:gridCol w:w="1618"/>
        <w:gridCol w:w="1619"/>
        <w:gridCol w:w="1619"/>
      </w:tblGrid>
      <w:tr w:rsidR="00040E72" w:rsidRPr="00D60753" w14:paraId="5190DD90" w14:textId="77777777" w:rsidTr="00672E18">
        <w:tc>
          <w:tcPr>
            <w:tcW w:w="1618" w:type="dxa"/>
            <w:tcBorders>
              <w:top w:val="dotted" w:sz="4" w:space="0" w:color="auto"/>
              <w:left w:val="dotted" w:sz="4" w:space="0" w:color="auto"/>
              <w:bottom w:val="dotted" w:sz="4" w:space="0" w:color="auto"/>
              <w:right w:val="dotted" w:sz="4" w:space="0" w:color="auto"/>
            </w:tcBorders>
          </w:tcPr>
          <w:p w14:paraId="40B58B65" w14:textId="77777777" w:rsidR="00040E72" w:rsidRPr="00D60753" w:rsidRDefault="00040E72" w:rsidP="000B44E7">
            <w:pPr>
              <w:spacing w:before="120" w:after="120"/>
              <w:jc w:val="center"/>
              <w:rPr>
                <w:rFonts w:cs="Segoe UI"/>
                <w:b/>
                <w:sz w:val="18"/>
              </w:rPr>
            </w:pPr>
            <w:r w:rsidRPr="00D60753">
              <w:rPr>
                <w:rFonts w:cs="Segoe UI"/>
                <w:b/>
                <w:sz w:val="18"/>
              </w:rPr>
              <w:t>Station ID</w:t>
            </w:r>
          </w:p>
        </w:tc>
        <w:tc>
          <w:tcPr>
            <w:tcW w:w="1619" w:type="dxa"/>
            <w:tcBorders>
              <w:top w:val="dotted" w:sz="4" w:space="0" w:color="auto"/>
              <w:left w:val="dotted" w:sz="4" w:space="0" w:color="auto"/>
              <w:bottom w:val="dotted" w:sz="4" w:space="0" w:color="auto"/>
              <w:right w:val="dotted" w:sz="4" w:space="0" w:color="auto"/>
            </w:tcBorders>
          </w:tcPr>
          <w:p w14:paraId="0FB1668E" w14:textId="77777777" w:rsidR="00040E72" w:rsidRPr="00D60753" w:rsidRDefault="00040E72" w:rsidP="000B44E7">
            <w:pPr>
              <w:spacing w:before="120" w:after="120"/>
              <w:jc w:val="center"/>
              <w:rPr>
                <w:rFonts w:cs="Segoe UI"/>
                <w:b/>
                <w:sz w:val="18"/>
              </w:rPr>
            </w:pPr>
            <w:r w:rsidRPr="00D60753">
              <w:rPr>
                <w:rFonts w:cs="Segoe UI"/>
                <w:b/>
                <w:sz w:val="18"/>
              </w:rPr>
              <w:t>Unit ID</w:t>
            </w:r>
          </w:p>
        </w:tc>
        <w:tc>
          <w:tcPr>
            <w:tcW w:w="1618" w:type="dxa"/>
            <w:tcBorders>
              <w:top w:val="dotted" w:sz="4" w:space="0" w:color="auto"/>
              <w:left w:val="dotted" w:sz="4" w:space="0" w:color="auto"/>
              <w:bottom w:val="dotted" w:sz="4" w:space="0" w:color="auto"/>
              <w:right w:val="dotted" w:sz="4" w:space="0" w:color="auto"/>
            </w:tcBorders>
          </w:tcPr>
          <w:p w14:paraId="23B8064B" w14:textId="77777777" w:rsidR="00040E72" w:rsidRPr="00D60753" w:rsidRDefault="00040E72" w:rsidP="000B44E7">
            <w:pPr>
              <w:spacing w:before="120" w:after="120"/>
              <w:jc w:val="center"/>
              <w:rPr>
                <w:rFonts w:cs="Segoe UI"/>
                <w:b/>
                <w:sz w:val="18"/>
              </w:rPr>
            </w:pPr>
            <w:r w:rsidRPr="00D60753">
              <w:rPr>
                <w:rFonts w:cs="Segoe UI"/>
                <w:b/>
                <w:sz w:val="18"/>
              </w:rPr>
              <w:t>Black Start Equipment</w:t>
            </w:r>
          </w:p>
        </w:tc>
        <w:tc>
          <w:tcPr>
            <w:tcW w:w="1619" w:type="dxa"/>
            <w:tcBorders>
              <w:top w:val="dotted" w:sz="4" w:space="0" w:color="auto"/>
              <w:left w:val="dotted" w:sz="4" w:space="0" w:color="auto"/>
              <w:bottom w:val="dotted" w:sz="4" w:space="0" w:color="auto"/>
              <w:right w:val="dotted" w:sz="4" w:space="0" w:color="auto"/>
            </w:tcBorders>
          </w:tcPr>
          <w:p w14:paraId="65D62144" w14:textId="77777777" w:rsidR="00040E72" w:rsidRPr="00D60753" w:rsidRDefault="00040E72" w:rsidP="000B44E7">
            <w:pPr>
              <w:spacing w:before="120" w:after="120"/>
              <w:jc w:val="center"/>
              <w:rPr>
                <w:rFonts w:cs="Segoe UI"/>
                <w:b/>
                <w:sz w:val="18"/>
              </w:rPr>
            </w:pPr>
            <w:r w:rsidRPr="00D60753">
              <w:rPr>
                <w:rFonts w:cs="Segoe UI"/>
                <w:b/>
                <w:sz w:val="18"/>
              </w:rPr>
              <w:t>Automatic time to synchronous speed (minutes)</w:t>
            </w:r>
          </w:p>
        </w:tc>
        <w:tc>
          <w:tcPr>
            <w:tcW w:w="1618" w:type="dxa"/>
            <w:tcBorders>
              <w:top w:val="dotted" w:sz="4" w:space="0" w:color="auto"/>
              <w:left w:val="dotted" w:sz="4" w:space="0" w:color="auto"/>
              <w:bottom w:val="dotted" w:sz="4" w:space="0" w:color="auto"/>
              <w:right w:val="dotted" w:sz="4" w:space="0" w:color="auto"/>
            </w:tcBorders>
          </w:tcPr>
          <w:p w14:paraId="62C72C7B" w14:textId="77777777" w:rsidR="00040E72" w:rsidRPr="00D60753" w:rsidRDefault="00040E72" w:rsidP="000B44E7">
            <w:pPr>
              <w:spacing w:before="120" w:after="120"/>
              <w:jc w:val="center"/>
              <w:rPr>
                <w:rFonts w:cs="Segoe UI"/>
                <w:b/>
                <w:sz w:val="18"/>
              </w:rPr>
            </w:pPr>
            <w:r w:rsidRPr="00D60753">
              <w:rPr>
                <w:rFonts w:cs="Segoe UI"/>
                <w:b/>
                <w:sz w:val="18"/>
              </w:rPr>
              <w:t>Manual time to synchronous speed (minutes)</w:t>
            </w:r>
          </w:p>
        </w:tc>
        <w:tc>
          <w:tcPr>
            <w:tcW w:w="1619" w:type="dxa"/>
            <w:tcBorders>
              <w:top w:val="dotted" w:sz="4" w:space="0" w:color="auto"/>
              <w:left w:val="dotted" w:sz="4" w:space="0" w:color="auto"/>
              <w:bottom w:val="dotted" w:sz="4" w:space="0" w:color="auto"/>
              <w:right w:val="dotted" w:sz="4" w:space="0" w:color="auto"/>
            </w:tcBorders>
          </w:tcPr>
          <w:p w14:paraId="0E02516A" w14:textId="77777777" w:rsidR="00040E72" w:rsidRPr="00D60753" w:rsidRDefault="00040E72" w:rsidP="000B44E7">
            <w:pPr>
              <w:spacing w:before="120" w:after="120"/>
              <w:jc w:val="center"/>
              <w:rPr>
                <w:rFonts w:cs="Segoe UI"/>
                <w:b/>
                <w:sz w:val="18"/>
              </w:rPr>
            </w:pPr>
            <w:r w:rsidRPr="00D60753">
              <w:rPr>
                <w:rFonts w:cs="Segoe UI"/>
                <w:b/>
                <w:sz w:val="18"/>
              </w:rPr>
              <w:t>Manual time to synchronous speed from stationary (minutes)</w:t>
            </w:r>
          </w:p>
        </w:tc>
        <w:tc>
          <w:tcPr>
            <w:tcW w:w="1618" w:type="dxa"/>
            <w:tcBorders>
              <w:top w:val="dotted" w:sz="4" w:space="0" w:color="auto"/>
              <w:left w:val="dotted" w:sz="4" w:space="0" w:color="auto"/>
              <w:bottom w:val="dotted" w:sz="4" w:space="0" w:color="auto"/>
              <w:right w:val="dotted" w:sz="4" w:space="0" w:color="auto"/>
            </w:tcBorders>
          </w:tcPr>
          <w:p w14:paraId="09FA041C" w14:textId="77777777" w:rsidR="00040E72" w:rsidRPr="00D60753" w:rsidRDefault="00040E72" w:rsidP="000B44E7">
            <w:pPr>
              <w:spacing w:before="120" w:after="120"/>
              <w:jc w:val="center"/>
              <w:rPr>
                <w:rFonts w:cs="Segoe UI"/>
                <w:b/>
                <w:sz w:val="18"/>
              </w:rPr>
            </w:pPr>
            <w:r w:rsidRPr="00D60753">
              <w:rPr>
                <w:rFonts w:cs="Segoe UI"/>
                <w:b/>
                <w:sz w:val="18"/>
              </w:rPr>
              <w:t>Network Busbar(s) able to be re-energised (eg TBK1101)</w:t>
            </w:r>
          </w:p>
        </w:tc>
        <w:tc>
          <w:tcPr>
            <w:tcW w:w="1619" w:type="dxa"/>
            <w:tcBorders>
              <w:top w:val="dotted" w:sz="4" w:space="0" w:color="auto"/>
              <w:left w:val="dotted" w:sz="4" w:space="0" w:color="auto"/>
              <w:bottom w:val="dotted" w:sz="4" w:space="0" w:color="auto"/>
              <w:right w:val="dotted" w:sz="4" w:space="0" w:color="auto"/>
            </w:tcBorders>
          </w:tcPr>
          <w:p w14:paraId="577C6D47" w14:textId="77777777" w:rsidR="00040E72" w:rsidRPr="00D60753" w:rsidRDefault="00040E72" w:rsidP="000B44E7">
            <w:pPr>
              <w:spacing w:before="120" w:after="120"/>
              <w:jc w:val="center"/>
              <w:rPr>
                <w:rFonts w:cs="Segoe UI"/>
                <w:b/>
                <w:sz w:val="18"/>
              </w:rPr>
            </w:pPr>
            <w:r w:rsidRPr="00D60753">
              <w:rPr>
                <w:rFonts w:cs="Segoe UI"/>
                <w:b/>
                <w:sz w:val="18"/>
              </w:rPr>
              <w:t xml:space="preserve">Availability Fee </w:t>
            </w:r>
            <w:r w:rsidRPr="00D60753">
              <w:rPr>
                <w:rFonts w:cs="Segoe UI"/>
                <w:b/>
                <w:sz w:val="18"/>
              </w:rPr>
              <w:br/>
              <w:t>($ per month)</w:t>
            </w:r>
          </w:p>
        </w:tc>
        <w:tc>
          <w:tcPr>
            <w:tcW w:w="1619" w:type="dxa"/>
            <w:tcBorders>
              <w:top w:val="dotted" w:sz="4" w:space="0" w:color="auto"/>
              <w:left w:val="dotted" w:sz="4" w:space="0" w:color="auto"/>
              <w:bottom w:val="dotted" w:sz="4" w:space="0" w:color="auto"/>
              <w:right w:val="dotted" w:sz="4" w:space="0" w:color="auto"/>
            </w:tcBorders>
          </w:tcPr>
          <w:p w14:paraId="5B792518" w14:textId="77777777" w:rsidR="00040E72" w:rsidRPr="00D60753" w:rsidRDefault="00040E72" w:rsidP="000B44E7">
            <w:pPr>
              <w:spacing w:before="120" w:after="120"/>
              <w:jc w:val="center"/>
              <w:rPr>
                <w:rFonts w:cs="Segoe UI"/>
                <w:b/>
                <w:sz w:val="18"/>
              </w:rPr>
            </w:pPr>
            <w:r w:rsidRPr="00D60753">
              <w:rPr>
                <w:rFonts w:cs="Segoe UI"/>
                <w:b/>
                <w:sz w:val="18"/>
              </w:rPr>
              <w:t>Event fee</w:t>
            </w:r>
            <w:r w:rsidRPr="00D60753">
              <w:rPr>
                <w:rFonts w:cs="Segoe UI"/>
                <w:b/>
                <w:sz w:val="18"/>
              </w:rPr>
              <w:br/>
              <w:t>($ per event)</w:t>
            </w:r>
          </w:p>
        </w:tc>
      </w:tr>
      <w:tr w:rsidR="00040E72" w:rsidRPr="00D60753" w14:paraId="6EF06CDE" w14:textId="77777777" w:rsidTr="00672E18">
        <w:tc>
          <w:tcPr>
            <w:tcW w:w="1618" w:type="dxa"/>
            <w:tcBorders>
              <w:top w:val="dotted" w:sz="4" w:space="0" w:color="auto"/>
              <w:left w:val="dotted" w:sz="4" w:space="0" w:color="auto"/>
              <w:bottom w:val="dotted" w:sz="4" w:space="0" w:color="auto"/>
              <w:right w:val="dotted" w:sz="4" w:space="0" w:color="auto"/>
            </w:tcBorders>
          </w:tcPr>
          <w:p w14:paraId="3D90C0F8" w14:textId="09534AA4" w:rsidR="00040E72" w:rsidRPr="00D60753" w:rsidRDefault="00040E72"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7547B3E5" w14:textId="5F16D0C0" w:rsidR="00040E72" w:rsidRPr="00D60753" w:rsidRDefault="00040E72"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5ACD552C" w14:textId="5479C8BD" w:rsidR="00040E72" w:rsidRPr="00D60753" w:rsidRDefault="00040E72"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124951ED" w14:textId="244DB732" w:rsidR="00040E72" w:rsidRPr="00D60753" w:rsidRDefault="00040E72"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21D8BBE1" w14:textId="0F900CF4" w:rsidR="00040E72" w:rsidRPr="00D60753" w:rsidRDefault="00040E72"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12AC64DB" w14:textId="0B9C8B13" w:rsidR="00040E72" w:rsidRPr="00D60753" w:rsidRDefault="00040E72"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7AA5EF49" w14:textId="06ABE5D3" w:rsidR="00040E72" w:rsidRPr="00D60753" w:rsidRDefault="00040E72"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4AD9B988" w14:textId="3D627EEC" w:rsidR="00040E72" w:rsidRPr="00D60753" w:rsidRDefault="00040E72"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1DAF738B" w14:textId="1FDB5BEE" w:rsidR="00040E72" w:rsidRPr="00D60753" w:rsidRDefault="00040E72" w:rsidP="00BF420D">
            <w:pPr>
              <w:spacing w:before="120" w:after="120"/>
              <w:jc w:val="center"/>
              <w:rPr>
                <w:rFonts w:cs="Segoe UI"/>
              </w:rPr>
            </w:pPr>
          </w:p>
        </w:tc>
      </w:tr>
      <w:tr w:rsidR="00387816" w:rsidRPr="00D60753" w14:paraId="2AB4D953" w14:textId="77777777" w:rsidTr="00672E18">
        <w:tc>
          <w:tcPr>
            <w:tcW w:w="1618" w:type="dxa"/>
            <w:tcBorders>
              <w:top w:val="dotted" w:sz="4" w:space="0" w:color="auto"/>
              <w:left w:val="dotted" w:sz="4" w:space="0" w:color="auto"/>
              <w:bottom w:val="dotted" w:sz="4" w:space="0" w:color="auto"/>
              <w:right w:val="dotted" w:sz="4" w:space="0" w:color="auto"/>
            </w:tcBorders>
          </w:tcPr>
          <w:p w14:paraId="269F7F5C"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4FE5A79D"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385C1EE8"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411A8133"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30DB4FFB"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68980A7A"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2BD6D04D"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6B01D59D"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406CD85A" w14:textId="77777777" w:rsidR="00387816" w:rsidRPr="00D60753" w:rsidRDefault="00387816" w:rsidP="00BF420D">
            <w:pPr>
              <w:spacing w:before="120" w:after="120"/>
              <w:jc w:val="center"/>
              <w:rPr>
                <w:rFonts w:cs="Segoe UI"/>
              </w:rPr>
            </w:pPr>
          </w:p>
        </w:tc>
      </w:tr>
      <w:tr w:rsidR="00387816" w:rsidRPr="00D60753" w14:paraId="0C379EBD" w14:textId="77777777" w:rsidTr="00672E18">
        <w:tc>
          <w:tcPr>
            <w:tcW w:w="1618" w:type="dxa"/>
            <w:tcBorders>
              <w:top w:val="dotted" w:sz="4" w:space="0" w:color="auto"/>
              <w:left w:val="dotted" w:sz="4" w:space="0" w:color="auto"/>
              <w:bottom w:val="dotted" w:sz="4" w:space="0" w:color="auto"/>
              <w:right w:val="dotted" w:sz="4" w:space="0" w:color="auto"/>
            </w:tcBorders>
          </w:tcPr>
          <w:p w14:paraId="77021CD1"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27186BB3"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6EE8698C"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6526108D"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0055D242"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776FEA11"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1B7381F2"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394CD4D7"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538E1139" w14:textId="77777777" w:rsidR="00387816" w:rsidRPr="00D60753" w:rsidRDefault="00387816" w:rsidP="00BF420D">
            <w:pPr>
              <w:spacing w:before="120" w:after="120"/>
              <w:jc w:val="center"/>
              <w:rPr>
                <w:rFonts w:cs="Segoe UI"/>
              </w:rPr>
            </w:pPr>
          </w:p>
        </w:tc>
      </w:tr>
      <w:tr w:rsidR="00387816" w:rsidRPr="00D60753" w14:paraId="3C2F1CF6" w14:textId="77777777" w:rsidTr="00672E18">
        <w:tc>
          <w:tcPr>
            <w:tcW w:w="1618" w:type="dxa"/>
            <w:tcBorders>
              <w:top w:val="dotted" w:sz="4" w:space="0" w:color="auto"/>
              <w:left w:val="dotted" w:sz="4" w:space="0" w:color="auto"/>
              <w:bottom w:val="dotted" w:sz="4" w:space="0" w:color="auto"/>
              <w:right w:val="dotted" w:sz="4" w:space="0" w:color="auto"/>
            </w:tcBorders>
          </w:tcPr>
          <w:p w14:paraId="11031258"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3DE3686D"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5829E8C0"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5AD2EEB5"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691C713D"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0331290D"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10007CD1"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7DC10E07"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72442AE9" w14:textId="77777777" w:rsidR="00387816" w:rsidRPr="00D60753" w:rsidRDefault="00387816" w:rsidP="00BF420D">
            <w:pPr>
              <w:spacing w:before="120" w:after="120"/>
              <w:jc w:val="center"/>
              <w:rPr>
                <w:rFonts w:cs="Segoe UI"/>
              </w:rPr>
            </w:pPr>
          </w:p>
        </w:tc>
      </w:tr>
      <w:tr w:rsidR="00387816" w:rsidRPr="00D60753" w14:paraId="452285C0" w14:textId="77777777" w:rsidTr="00672E18">
        <w:tc>
          <w:tcPr>
            <w:tcW w:w="1618" w:type="dxa"/>
            <w:tcBorders>
              <w:top w:val="dotted" w:sz="4" w:space="0" w:color="auto"/>
              <w:left w:val="dotted" w:sz="4" w:space="0" w:color="auto"/>
              <w:bottom w:val="dotted" w:sz="4" w:space="0" w:color="auto"/>
              <w:right w:val="dotted" w:sz="4" w:space="0" w:color="auto"/>
            </w:tcBorders>
          </w:tcPr>
          <w:p w14:paraId="7676EDFE"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4B95274D"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3411A2E5"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23A2F094"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3CF418E2"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7B6B7C00"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65810D66"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22EBF692"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515F03D3" w14:textId="77777777" w:rsidR="00387816" w:rsidRPr="00D60753" w:rsidRDefault="00387816" w:rsidP="00BF420D">
            <w:pPr>
              <w:spacing w:before="120" w:after="120"/>
              <w:jc w:val="center"/>
              <w:rPr>
                <w:rFonts w:cs="Segoe UI"/>
              </w:rPr>
            </w:pPr>
          </w:p>
        </w:tc>
      </w:tr>
      <w:tr w:rsidR="00387816" w:rsidRPr="00D60753" w14:paraId="621001E5" w14:textId="77777777" w:rsidTr="00672E18">
        <w:tc>
          <w:tcPr>
            <w:tcW w:w="1618" w:type="dxa"/>
            <w:tcBorders>
              <w:top w:val="dotted" w:sz="4" w:space="0" w:color="auto"/>
              <w:left w:val="dotted" w:sz="4" w:space="0" w:color="auto"/>
              <w:bottom w:val="dotted" w:sz="4" w:space="0" w:color="auto"/>
              <w:right w:val="dotted" w:sz="4" w:space="0" w:color="auto"/>
            </w:tcBorders>
          </w:tcPr>
          <w:p w14:paraId="39201FC0"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206EE870"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59D7C270"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454B33E7"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7113105D"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0367ABC3"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3B350193"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7B8A44E8"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028276B0" w14:textId="77777777" w:rsidR="00387816" w:rsidRPr="00D60753" w:rsidRDefault="00387816" w:rsidP="00BF420D">
            <w:pPr>
              <w:spacing w:before="120" w:after="120"/>
              <w:jc w:val="center"/>
              <w:rPr>
                <w:rFonts w:cs="Segoe UI"/>
              </w:rPr>
            </w:pPr>
          </w:p>
        </w:tc>
      </w:tr>
      <w:tr w:rsidR="00387816" w:rsidRPr="00D60753" w14:paraId="31EDB60E" w14:textId="77777777" w:rsidTr="00672E18">
        <w:tc>
          <w:tcPr>
            <w:tcW w:w="1618" w:type="dxa"/>
            <w:tcBorders>
              <w:top w:val="dotted" w:sz="4" w:space="0" w:color="auto"/>
              <w:left w:val="dotted" w:sz="4" w:space="0" w:color="auto"/>
              <w:bottom w:val="dotted" w:sz="4" w:space="0" w:color="auto"/>
              <w:right w:val="dotted" w:sz="4" w:space="0" w:color="auto"/>
            </w:tcBorders>
          </w:tcPr>
          <w:p w14:paraId="1B25A4BC"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0E2D720D"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007D2795"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5C641DD9"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07D9F9CF"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50512F53"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559154AC"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436A3C4D"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5D982C70" w14:textId="77777777" w:rsidR="00387816" w:rsidRPr="00D60753" w:rsidRDefault="00387816" w:rsidP="00BF420D">
            <w:pPr>
              <w:spacing w:before="120" w:after="120"/>
              <w:jc w:val="center"/>
              <w:rPr>
                <w:rFonts w:cs="Segoe UI"/>
              </w:rPr>
            </w:pPr>
          </w:p>
        </w:tc>
      </w:tr>
      <w:tr w:rsidR="00387816" w:rsidRPr="00D60753" w14:paraId="631CE40A" w14:textId="77777777" w:rsidTr="00672E18">
        <w:tc>
          <w:tcPr>
            <w:tcW w:w="1618" w:type="dxa"/>
            <w:tcBorders>
              <w:top w:val="dotted" w:sz="4" w:space="0" w:color="auto"/>
              <w:left w:val="dotted" w:sz="4" w:space="0" w:color="auto"/>
              <w:bottom w:val="dotted" w:sz="4" w:space="0" w:color="auto"/>
              <w:right w:val="dotted" w:sz="4" w:space="0" w:color="auto"/>
            </w:tcBorders>
          </w:tcPr>
          <w:p w14:paraId="076E0A1C"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2386918A"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7C8A2BE7"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5BC335C7"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6AF2ECAE"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046EC3CE" w14:textId="77777777" w:rsidR="00387816" w:rsidRPr="00D60753" w:rsidRDefault="00387816" w:rsidP="00BF420D">
            <w:pPr>
              <w:spacing w:before="120" w:after="120"/>
              <w:jc w:val="center"/>
              <w:rPr>
                <w:rFonts w:cs="Segoe UI"/>
              </w:rPr>
            </w:pPr>
          </w:p>
        </w:tc>
        <w:tc>
          <w:tcPr>
            <w:tcW w:w="1618" w:type="dxa"/>
            <w:tcBorders>
              <w:top w:val="dotted" w:sz="4" w:space="0" w:color="auto"/>
              <w:left w:val="dotted" w:sz="4" w:space="0" w:color="auto"/>
              <w:bottom w:val="dotted" w:sz="4" w:space="0" w:color="auto"/>
              <w:right w:val="dotted" w:sz="4" w:space="0" w:color="auto"/>
            </w:tcBorders>
          </w:tcPr>
          <w:p w14:paraId="285A5B3A"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2D6A8C0D" w14:textId="77777777" w:rsidR="00387816" w:rsidRPr="00D60753" w:rsidRDefault="00387816" w:rsidP="00BF420D">
            <w:pPr>
              <w:spacing w:before="120" w:after="120"/>
              <w:jc w:val="center"/>
              <w:rPr>
                <w:rFonts w:cs="Segoe UI"/>
              </w:rPr>
            </w:pPr>
          </w:p>
        </w:tc>
        <w:tc>
          <w:tcPr>
            <w:tcW w:w="1619" w:type="dxa"/>
            <w:tcBorders>
              <w:top w:val="dotted" w:sz="4" w:space="0" w:color="auto"/>
              <w:left w:val="dotted" w:sz="4" w:space="0" w:color="auto"/>
              <w:bottom w:val="dotted" w:sz="4" w:space="0" w:color="auto"/>
              <w:right w:val="dotted" w:sz="4" w:space="0" w:color="auto"/>
            </w:tcBorders>
          </w:tcPr>
          <w:p w14:paraId="6B8B893D" w14:textId="77777777" w:rsidR="00387816" w:rsidRPr="00D60753" w:rsidRDefault="00387816" w:rsidP="00BF420D">
            <w:pPr>
              <w:spacing w:before="120" w:after="120"/>
              <w:jc w:val="center"/>
              <w:rPr>
                <w:rFonts w:cs="Segoe UI"/>
              </w:rPr>
            </w:pPr>
          </w:p>
        </w:tc>
      </w:tr>
    </w:tbl>
    <w:p w14:paraId="227D9C93" w14:textId="77777777" w:rsidR="00040E72" w:rsidRPr="00D60753" w:rsidRDefault="00040E72" w:rsidP="00040E72">
      <w:pPr>
        <w:rPr>
          <w:rFonts w:cs="Segoe UI"/>
        </w:rPr>
        <w:sectPr w:rsidR="00040E72" w:rsidRPr="00D60753" w:rsidSect="00040E72">
          <w:pgSz w:w="16840" w:h="11907" w:orient="landscape" w:code="9"/>
          <w:pgMar w:top="1797" w:right="1077" w:bottom="1797" w:left="1440" w:header="284" w:footer="284" w:gutter="0"/>
          <w:pgNumType w:start="35"/>
          <w:cols w:space="720"/>
          <w:docGrid w:linePitch="272"/>
        </w:sectPr>
      </w:pPr>
    </w:p>
    <w:p w14:paraId="354C02D4" w14:textId="48A2B7CC" w:rsidR="00040E72" w:rsidRPr="00D60753" w:rsidRDefault="00040E72" w:rsidP="00040E72">
      <w:pPr>
        <w:pStyle w:val="CMISHEADING"/>
        <w:rPr>
          <w:rFonts w:cs="Segoe UI"/>
        </w:rPr>
      </w:pPr>
      <w:r w:rsidRPr="00D60753">
        <w:rPr>
          <w:rFonts w:cs="Segoe UI"/>
        </w:rPr>
        <w:lastRenderedPageBreak/>
        <w:t>Appendix 2</w:t>
      </w:r>
      <w:r w:rsidR="001D3CD6">
        <w:rPr>
          <w:rFonts w:cs="Segoe UI"/>
        </w:rPr>
        <w:t xml:space="preserve"> </w:t>
      </w:r>
      <w:r w:rsidRPr="00D60753">
        <w:rPr>
          <w:rFonts w:cs="Segoe UI"/>
        </w:rPr>
        <w:t>- Methods</w:t>
      </w:r>
    </w:p>
    <w:p w14:paraId="40154047" w14:textId="77777777" w:rsidR="00040E72" w:rsidRPr="00D60753" w:rsidRDefault="00040E72" w:rsidP="00040E72">
      <w:pPr>
        <w:rPr>
          <w:rFonts w:cs="Segoe UI"/>
        </w:rPr>
      </w:pPr>
    </w:p>
    <w:tbl>
      <w:tblPr>
        <w:tblW w:w="85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660"/>
        <w:gridCol w:w="5868"/>
      </w:tblGrid>
      <w:tr w:rsidR="00040E72" w:rsidRPr="00D60753" w14:paraId="0ABD4D60" w14:textId="77777777" w:rsidTr="000B44E7">
        <w:tc>
          <w:tcPr>
            <w:tcW w:w="2660" w:type="dxa"/>
          </w:tcPr>
          <w:p w14:paraId="0A4FC5A7" w14:textId="77777777" w:rsidR="00040E72" w:rsidRPr="00D60753" w:rsidRDefault="00040E72" w:rsidP="000B44E7">
            <w:pPr>
              <w:spacing w:before="120" w:after="120"/>
              <w:jc w:val="center"/>
              <w:rPr>
                <w:rFonts w:cs="Segoe UI"/>
                <w:b/>
                <w:sz w:val="18"/>
              </w:rPr>
            </w:pPr>
            <w:r w:rsidRPr="00D60753">
              <w:rPr>
                <w:rFonts w:cs="Segoe UI"/>
                <w:b/>
                <w:sz w:val="18"/>
              </w:rPr>
              <w:t>Network Busbar(s) able to be re-energised (e.g. TBK 1101)</w:t>
            </w:r>
          </w:p>
        </w:tc>
        <w:tc>
          <w:tcPr>
            <w:tcW w:w="5868" w:type="dxa"/>
          </w:tcPr>
          <w:p w14:paraId="315E53B0" w14:textId="77777777" w:rsidR="00040E72" w:rsidRPr="00D60753" w:rsidRDefault="00040E72" w:rsidP="000B44E7">
            <w:pPr>
              <w:spacing w:before="120" w:after="120"/>
              <w:jc w:val="center"/>
              <w:rPr>
                <w:rFonts w:cs="Segoe UI"/>
                <w:b/>
                <w:sz w:val="18"/>
              </w:rPr>
            </w:pPr>
            <w:r w:rsidRPr="00D60753">
              <w:rPr>
                <w:rFonts w:cs="Segoe UI"/>
                <w:b/>
                <w:sz w:val="18"/>
              </w:rPr>
              <w:t>Method for re-energising Network Busbar(s)</w:t>
            </w:r>
          </w:p>
        </w:tc>
      </w:tr>
      <w:tr w:rsidR="00040E72" w:rsidRPr="00D60753" w14:paraId="414B72F8" w14:textId="77777777" w:rsidTr="000B44E7">
        <w:trPr>
          <w:trHeight w:val="360"/>
        </w:trPr>
        <w:tc>
          <w:tcPr>
            <w:tcW w:w="2660" w:type="dxa"/>
          </w:tcPr>
          <w:p w14:paraId="1B4E0576" w14:textId="17278ADA" w:rsidR="00040E72" w:rsidRPr="00D60753" w:rsidRDefault="00040E72" w:rsidP="00BF420D">
            <w:pPr>
              <w:spacing w:before="120" w:after="120"/>
              <w:jc w:val="center"/>
              <w:rPr>
                <w:rFonts w:cs="Segoe UI"/>
              </w:rPr>
            </w:pPr>
          </w:p>
        </w:tc>
        <w:tc>
          <w:tcPr>
            <w:tcW w:w="5868" w:type="dxa"/>
          </w:tcPr>
          <w:p w14:paraId="1B345271" w14:textId="2A5EEFF0" w:rsidR="00040E72" w:rsidRPr="00D60753" w:rsidRDefault="00040E72" w:rsidP="00BF420D">
            <w:pPr>
              <w:spacing w:before="120" w:after="120"/>
              <w:rPr>
                <w:rFonts w:cs="Segoe UI"/>
              </w:rPr>
            </w:pPr>
          </w:p>
        </w:tc>
      </w:tr>
      <w:tr w:rsidR="00387816" w:rsidRPr="00D60753" w14:paraId="270E22FF" w14:textId="77777777" w:rsidTr="000B44E7">
        <w:trPr>
          <w:trHeight w:val="360"/>
        </w:trPr>
        <w:tc>
          <w:tcPr>
            <w:tcW w:w="2660" w:type="dxa"/>
          </w:tcPr>
          <w:p w14:paraId="73B4A39B" w14:textId="77777777" w:rsidR="00387816" w:rsidRPr="00D60753" w:rsidRDefault="00387816" w:rsidP="00BF420D">
            <w:pPr>
              <w:spacing w:before="120" w:after="120"/>
              <w:jc w:val="center"/>
              <w:rPr>
                <w:rFonts w:cs="Segoe UI"/>
              </w:rPr>
            </w:pPr>
          </w:p>
        </w:tc>
        <w:tc>
          <w:tcPr>
            <w:tcW w:w="5868" w:type="dxa"/>
          </w:tcPr>
          <w:p w14:paraId="73F55D6D" w14:textId="77777777" w:rsidR="00387816" w:rsidRPr="00D60753" w:rsidRDefault="00387816" w:rsidP="00BF420D">
            <w:pPr>
              <w:spacing w:before="120" w:after="120"/>
              <w:rPr>
                <w:rFonts w:cs="Segoe UI"/>
              </w:rPr>
            </w:pPr>
          </w:p>
        </w:tc>
      </w:tr>
      <w:tr w:rsidR="00387816" w:rsidRPr="00D60753" w14:paraId="4772F2D9" w14:textId="77777777" w:rsidTr="000B44E7">
        <w:trPr>
          <w:trHeight w:val="360"/>
        </w:trPr>
        <w:tc>
          <w:tcPr>
            <w:tcW w:w="2660" w:type="dxa"/>
          </w:tcPr>
          <w:p w14:paraId="646168FA" w14:textId="77777777" w:rsidR="00387816" w:rsidRPr="00D60753" w:rsidRDefault="00387816" w:rsidP="00BF420D">
            <w:pPr>
              <w:spacing w:before="120" w:after="120"/>
              <w:jc w:val="center"/>
              <w:rPr>
                <w:rFonts w:cs="Segoe UI"/>
              </w:rPr>
            </w:pPr>
          </w:p>
        </w:tc>
        <w:tc>
          <w:tcPr>
            <w:tcW w:w="5868" w:type="dxa"/>
          </w:tcPr>
          <w:p w14:paraId="08051E95" w14:textId="77777777" w:rsidR="00387816" w:rsidRPr="00D60753" w:rsidRDefault="00387816" w:rsidP="00BF420D">
            <w:pPr>
              <w:spacing w:before="120" w:after="120"/>
              <w:rPr>
                <w:rFonts w:cs="Segoe UI"/>
              </w:rPr>
            </w:pPr>
          </w:p>
        </w:tc>
      </w:tr>
      <w:tr w:rsidR="00387816" w:rsidRPr="00D60753" w14:paraId="0059BDC0" w14:textId="77777777" w:rsidTr="000B44E7">
        <w:trPr>
          <w:trHeight w:val="360"/>
        </w:trPr>
        <w:tc>
          <w:tcPr>
            <w:tcW w:w="2660" w:type="dxa"/>
          </w:tcPr>
          <w:p w14:paraId="258B3406" w14:textId="77777777" w:rsidR="00387816" w:rsidRPr="00D60753" w:rsidRDefault="00387816" w:rsidP="00BF420D">
            <w:pPr>
              <w:spacing w:before="120" w:after="120"/>
              <w:jc w:val="center"/>
              <w:rPr>
                <w:rFonts w:cs="Segoe UI"/>
              </w:rPr>
            </w:pPr>
          </w:p>
        </w:tc>
        <w:tc>
          <w:tcPr>
            <w:tcW w:w="5868" w:type="dxa"/>
          </w:tcPr>
          <w:p w14:paraId="6857836C" w14:textId="77777777" w:rsidR="00387816" w:rsidRPr="00D60753" w:rsidRDefault="00387816" w:rsidP="00BF420D">
            <w:pPr>
              <w:spacing w:before="120" w:after="120"/>
              <w:rPr>
                <w:rFonts w:cs="Segoe UI"/>
              </w:rPr>
            </w:pPr>
          </w:p>
        </w:tc>
      </w:tr>
      <w:tr w:rsidR="00387816" w:rsidRPr="00D60753" w14:paraId="4AB152A2" w14:textId="77777777" w:rsidTr="000B44E7">
        <w:trPr>
          <w:trHeight w:val="360"/>
        </w:trPr>
        <w:tc>
          <w:tcPr>
            <w:tcW w:w="2660" w:type="dxa"/>
          </w:tcPr>
          <w:p w14:paraId="0DD1175D" w14:textId="77777777" w:rsidR="00387816" w:rsidRPr="00D60753" w:rsidRDefault="00387816" w:rsidP="00BF420D">
            <w:pPr>
              <w:spacing w:before="120" w:after="120"/>
              <w:jc w:val="center"/>
              <w:rPr>
                <w:rFonts w:cs="Segoe UI"/>
              </w:rPr>
            </w:pPr>
          </w:p>
        </w:tc>
        <w:tc>
          <w:tcPr>
            <w:tcW w:w="5868" w:type="dxa"/>
          </w:tcPr>
          <w:p w14:paraId="297A0F7F" w14:textId="77777777" w:rsidR="00387816" w:rsidRPr="00D60753" w:rsidRDefault="00387816" w:rsidP="00BF420D">
            <w:pPr>
              <w:spacing w:before="120" w:after="120"/>
              <w:rPr>
                <w:rFonts w:cs="Segoe UI"/>
              </w:rPr>
            </w:pPr>
          </w:p>
        </w:tc>
      </w:tr>
    </w:tbl>
    <w:p w14:paraId="203B54BC" w14:textId="77777777" w:rsidR="00040E72" w:rsidRPr="00D60753" w:rsidRDefault="00040E72" w:rsidP="00040E72">
      <w:pPr>
        <w:rPr>
          <w:rFonts w:cs="Segoe UI"/>
          <w:i/>
        </w:rPr>
      </w:pPr>
    </w:p>
    <w:p w14:paraId="1F2E70AA" w14:textId="53C8CF66" w:rsidR="00040E72" w:rsidRPr="00D60753" w:rsidRDefault="00040E72" w:rsidP="00040E72">
      <w:pPr>
        <w:pStyle w:val="CMISHEADING"/>
        <w:rPr>
          <w:rFonts w:cs="Segoe UI"/>
        </w:rPr>
      </w:pPr>
      <w:r w:rsidRPr="00D60753">
        <w:rPr>
          <w:rFonts w:cs="Segoe UI"/>
        </w:rPr>
        <w:br w:type="page"/>
      </w:r>
      <w:r w:rsidRPr="00D60753">
        <w:rPr>
          <w:rFonts w:cs="Segoe UI"/>
        </w:rPr>
        <w:lastRenderedPageBreak/>
        <w:t>Appendix 3</w:t>
      </w:r>
      <w:r w:rsidR="001D3CD6">
        <w:rPr>
          <w:rFonts w:cs="Segoe UI"/>
        </w:rPr>
        <w:t xml:space="preserve"> </w:t>
      </w:r>
      <w:r w:rsidRPr="00D60753">
        <w:rPr>
          <w:rFonts w:cs="Segoe UI"/>
        </w:rPr>
        <w:t>- Request Procedures</w:t>
      </w:r>
    </w:p>
    <w:p w14:paraId="53A4DE5B" w14:textId="77777777" w:rsidR="00040E72" w:rsidRPr="00D60753" w:rsidRDefault="00040E72" w:rsidP="00040E72">
      <w:pPr>
        <w:rPr>
          <w:rFonts w:cs="Segoe UI"/>
          <w:i/>
        </w:rPr>
      </w:pPr>
    </w:p>
    <w:tbl>
      <w:tblPr>
        <w:tblW w:w="85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660"/>
        <w:gridCol w:w="5868"/>
      </w:tblGrid>
      <w:tr w:rsidR="00040E72" w:rsidRPr="00D60753" w14:paraId="1F2920D1" w14:textId="77777777" w:rsidTr="000B44E7">
        <w:tc>
          <w:tcPr>
            <w:tcW w:w="2660" w:type="dxa"/>
          </w:tcPr>
          <w:p w14:paraId="76F33687" w14:textId="77777777" w:rsidR="00040E72" w:rsidRPr="00D60753" w:rsidRDefault="00040E72" w:rsidP="000B44E7">
            <w:pPr>
              <w:spacing w:before="120" w:after="120"/>
              <w:jc w:val="center"/>
              <w:rPr>
                <w:rFonts w:cs="Segoe UI"/>
                <w:b/>
                <w:sz w:val="18"/>
              </w:rPr>
            </w:pPr>
            <w:r w:rsidRPr="00D60753">
              <w:rPr>
                <w:rFonts w:cs="Segoe UI"/>
                <w:b/>
                <w:sz w:val="18"/>
              </w:rPr>
              <w:t>Network Busbar(s) able to be re-energised (e.g. TBK 1101)</w:t>
            </w:r>
          </w:p>
        </w:tc>
        <w:tc>
          <w:tcPr>
            <w:tcW w:w="5868" w:type="dxa"/>
          </w:tcPr>
          <w:p w14:paraId="6B7FC157" w14:textId="77777777" w:rsidR="00040E72" w:rsidRPr="00D60753" w:rsidRDefault="00040E72" w:rsidP="000B44E7">
            <w:pPr>
              <w:spacing w:before="120" w:after="120"/>
              <w:jc w:val="center"/>
              <w:rPr>
                <w:rFonts w:cs="Segoe UI"/>
                <w:b/>
                <w:sz w:val="18"/>
              </w:rPr>
            </w:pPr>
            <w:r w:rsidRPr="00D60753">
              <w:rPr>
                <w:rFonts w:cs="Segoe UI"/>
                <w:b/>
                <w:sz w:val="18"/>
              </w:rPr>
              <w:t>Request Procedure for Black Start at Network Busbar(s)</w:t>
            </w:r>
          </w:p>
        </w:tc>
      </w:tr>
      <w:tr w:rsidR="00BF420D" w:rsidRPr="00D60753" w14:paraId="2F570F50" w14:textId="77777777" w:rsidTr="000B44E7">
        <w:trPr>
          <w:trHeight w:val="360"/>
        </w:trPr>
        <w:tc>
          <w:tcPr>
            <w:tcW w:w="2660" w:type="dxa"/>
          </w:tcPr>
          <w:p w14:paraId="07DCAF4C" w14:textId="6E602DCD" w:rsidR="00BF420D" w:rsidRPr="00D60753" w:rsidRDefault="00BF420D" w:rsidP="00BF420D">
            <w:pPr>
              <w:spacing w:before="120" w:after="120"/>
              <w:jc w:val="center"/>
              <w:rPr>
                <w:rFonts w:cs="Segoe UI"/>
              </w:rPr>
            </w:pPr>
          </w:p>
        </w:tc>
        <w:tc>
          <w:tcPr>
            <w:tcW w:w="5868" w:type="dxa"/>
          </w:tcPr>
          <w:p w14:paraId="383DA105" w14:textId="547A2EBF" w:rsidR="00BF420D" w:rsidRPr="00D60753" w:rsidRDefault="00BF420D" w:rsidP="00BF420D">
            <w:pPr>
              <w:spacing w:before="120" w:after="120"/>
              <w:jc w:val="center"/>
              <w:rPr>
                <w:rFonts w:cs="Segoe UI"/>
              </w:rPr>
            </w:pPr>
          </w:p>
        </w:tc>
      </w:tr>
      <w:tr w:rsidR="00387816" w:rsidRPr="00D60753" w14:paraId="147E0893" w14:textId="77777777" w:rsidTr="000B44E7">
        <w:trPr>
          <w:trHeight w:val="360"/>
        </w:trPr>
        <w:tc>
          <w:tcPr>
            <w:tcW w:w="2660" w:type="dxa"/>
          </w:tcPr>
          <w:p w14:paraId="091A63D4" w14:textId="77777777" w:rsidR="00387816" w:rsidRPr="00D60753" w:rsidRDefault="00387816" w:rsidP="00BF420D">
            <w:pPr>
              <w:spacing w:before="120" w:after="120"/>
              <w:jc w:val="center"/>
              <w:rPr>
                <w:rFonts w:cs="Segoe UI"/>
              </w:rPr>
            </w:pPr>
          </w:p>
        </w:tc>
        <w:tc>
          <w:tcPr>
            <w:tcW w:w="5868" w:type="dxa"/>
          </w:tcPr>
          <w:p w14:paraId="547480CD" w14:textId="77777777" w:rsidR="00387816" w:rsidRPr="00D60753" w:rsidRDefault="00387816" w:rsidP="00BF420D">
            <w:pPr>
              <w:spacing w:before="120" w:after="120"/>
              <w:jc w:val="center"/>
              <w:rPr>
                <w:rFonts w:cs="Segoe UI"/>
              </w:rPr>
            </w:pPr>
          </w:p>
        </w:tc>
      </w:tr>
      <w:tr w:rsidR="00387816" w:rsidRPr="00D60753" w14:paraId="69F7AF3A" w14:textId="77777777" w:rsidTr="000B44E7">
        <w:trPr>
          <w:trHeight w:val="360"/>
        </w:trPr>
        <w:tc>
          <w:tcPr>
            <w:tcW w:w="2660" w:type="dxa"/>
          </w:tcPr>
          <w:p w14:paraId="66215CCD" w14:textId="77777777" w:rsidR="00387816" w:rsidRPr="00D60753" w:rsidRDefault="00387816" w:rsidP="00BF420D">
            <w:pPr>
              <w:spacing w:before="120" w:after="120"/>
              <w:jc w:val="center"/>
              <w:rPr>
                <w:rFonts w:cs="Segoe UI"/>
              </w:rPr>
            </w:pPr>
          </w:p>
        </w:tc>
        <w:tc>
          <w:tcPr>
            <w:tcW w:w="5868" w:type="dxa"/>
          </w:tcPr>
          <w:p w14:paraId="28F2140B" w14:textId="77777777" w:rsidR="00387816" w:rsidRPr="00D60753" w:rsidRDefault="00387816" w:rsidP="00BF420D">
            <w:pPr>
              <w:spacing w:before="120" w:after="120"/>
              <w:jc w:val="center"/>
              <w:rPr>
                <w:rFonts w:cs="Segoe UI"/>
              </w:rPr>
            </w:pPr>
          </w:p>
        </w:tc>
      </w:tr>
      <w:tr w:rsidR="00387816" w:rsidRPr="00D60753" w14:paraId="5F6B1704" w14:textId="77777777" w:rsidTr="000B44E7">
        <w:trPr>
          <w:trHeight w:val="360"/>
        </w:trPr>
        <w:tc>
          <w:tcPr>
            <w:tcW w:w="2660" w:type="dxa"/>
          </w:tcPr>
          <w:p w14:paraId="5E0A3DFA" w14:textId="77777777" w:rsidR="00387816" w:rsidRPr="00D60753" w:rsidRDefault="00387816" w:rsidP="00BF420D">
            <w:pPr>
              <w:spacing w:before="120" w:after="120"/>
              <w:jc w:val="center"/>
              <w:rPr>
                <w:rFonts w:cs="Segoe UI"/>
              </w:rPr>
            </w:pPr>
          </w:p>
        </w:tc>
        <w:tc>
          <w:tcPr>
            <w:tcW w:w="5868" w:type="dxa"/>
          </w:tcPr>
          <w:p w14:paraId="49F88DF7" w14:textId="77777777" w:rsidR="00387816" w:rsidRPr="00D60753" w:rsidRDefault="00387816" w:rsidP="00BF420D">
            <w:pPr>
              <w:spacing w:before="120" w:after="120"/>
              <w:jc w:val="center"/>
              <w:rPr>
                <w:rFonts w:cs="Segoe UI"/>
              </w:rPr>
            </w:pPr>
          </w:p>
        </w:tc>
      </w:tr>
    </w:tbl>
    <w:p w14:paraId="7F414B57" w14:textId="77777777" w:rsidR="00040E72" w:rsidRPr="00D60753" w:rsidRDefault="00040E72" w:rsidP="00040E72">
      <w:pPr>
        <w:rPr>
          <w:rFonts w:cs="Segoe UI"/>
        </w:rPr>
      </w:pPr>
    </w:p>
    <w:p w14:paraId="06F447EA" w14:textId="7A9307CC" w:rsidR="00040E72" w:rsidRPr="00D60753" w:rsidRDefault="00040E72" w:rsidP="00040E72">
      <w:pPr>
        <w:pStyle w:val="CMISHEADING"/>
        <w:rPr>
          <w:rFonts w:cs="Segoe UI"/>
        </w:rPr>
      </w:pPr>
      <w:r w:rsidRPr="00D60753">
        <w:rPr>
          <w:rFonts w:cs="Segoe UI"/>
        </w:rPr>
        <w:br w:type="page"/>
      </w:r>
      <w:r w:rsidRPr="00D60753">
        <w:rPr>
          <w:rFonts w:cs="Segoe UI"/>
        </w:rPr>
        <w:lastRenderedPageBreak/>
        <w:t>Appendix 4</w:t>
      </w:r>
      <w:r w:rsidR="001D3CD6">
        <w:rPr>
          <w:rFonts w:cs="Segoe UI"/>
        </w:rPr>
        <w:t xml:space="preserve"> </w:t>
      </w:r>
      <w:r w:rsidRPr="00D60753">
        <w:rPr>
          <w:rFonts w:cs="Segoe UI"/>
        </w:rPr>
        <w:t>- Contact Details of Personnel Capable of Carrying out Black Start Requests</w:t>
      </w:r>
    </w:p>
    <w:p w14:paraId="6477807F" w14:textId="77777777" w:rsidR="00040E72" w:rsidRPr="00D60753" w:rsidRDefault="00040E72" w:rsidP="00040E72">
      <w:pPr>
        <w:rPr>
          <w:rFonts w:cs="Segoe UI"/>
          <w:i/>
        </w:rPr>
      </w:pPr>
    </w:p>
    <w:tbl>
      <w:tblPr>
        <w:tblW w:w="10348" w:type="dxa"/>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69"/>
        <w:gridCol w:w="2070"/>
        <w:gridCol w:w="2069"/>
        <w:gridCol w:w="2070"/>
        <w:gridCol w:w="2070"/>
      </w:tblGrid>
      <w:tr w:rsidR="000227BE" w:rsidRPr="005E6CB1" w14:paraId="534AAC76" w14:textId="77777777" w:rsidTr="00672E18">
        <w:tc>
          <w:tcPr>
            <w:tcW w:w="2069" w:type="dxa"/>
          </w:tcPr>
          <w:p w14:paraId="57897395" w14:textId="77777777" w:rsidR="00040E72" w:rsidRPr="00D60753" w:rsidRDefault="00040E72" w:rsidP="000B44E7">
            <w:pPr>
              <w:spacing w:before="120" w:after="120"/>
              <w:jc w:val="center"/>
              <w:rPr>
                <w:rFonts w:cs="Segoe UI"/>
                <w:b/>
                <w:sz w:val="18"/>
              </w:rPr>
            </w:pPr>
            <w:r w:rsidRPr="00D60753">
              <w:rPr>
                <w:rFonts w:cs="Segoe UI"/>
                <w:b/>
                <w:sz w:val="18"/>
              </w:rPr>
              <w:t>Station ID</w:t>
            </w:r>
          </w:p>
        </w:tc>
        <w:tc>
          <w:tcPr>
            <w:tcW w:w="2070" w:type="dxa"/>
          </w:tcPr>
          <w:p w14:paraId="4F24071A" w14:textId="77777777" w:rsidR="00040E72" w:rsidRPr="00D60753" w:rsidRDefault="00040E72" w:rsidP="000B44E7">
            <w:pPr>
              <w:spacing w:before="120" w:after="120"/>
              <w:jc w:val="center"/>
              <w:rPr>
                <w:rFonts w:cs="Segoe UI"/>
                <w:b/>
                <w:sz w:val="18"/>
              </w:rPr>
            </w:pPr>
            <w:r w:rsidRPr="00D60753">
              <w:rPr>
                <w:rFonts w:cs="Segoe UI"/>
                <w:b/>
                <w:sz w:val="18"/>
              </w:rPr>
              <w:t>Name and Designation</w:t>
            </w:r>
          </w:p>
        </w:tc>
        <w:tc>
          <w:tcPr>
            <w:tcW w:w="2069" w:type="dxa"/>
          </w:tcPr>
          <w:p w14:paraId="34314078" w14:textId="77777777" w:rsidR="00040E72" w:rsidRPr="00D60753" w:rsidRDefault="00040E72" w:rsidP="000B44E7">
            <w:pPr>
              <w:spacing w:before="120" w:after="120"/>
              <w:jc w:val="center"/>
              <w:rPr>
                <w:rFonts w:cs="Segoe UI"/>
                <w:b/>
                <w:sz w:val="18"/>
              </w:rPr>
            </w:pPr>
            <w:r w:rsidRPr="00D60753">
              <w:rPr>
                <w:rFonts w:cs="Segoe UI"/>
                <w:b/>
                <w:sz w:val="18"/>
              </w:rPr>
              <w:t>Hours Available</w:t>
            </w:r>
          </w:p>
        </w:tc>
        <w:tc>
          <w:tcPr>
            <w:tcW w:w="2070" w:type="dxa"/>
          </w:tcPr>
          <w:p w14:paraId="60831522" w14:textId="77777777" w:rsidR="00040E72" w:rsidRPr="00D60753" w:rsidRDefault="00040E72" w:rsidP="000B44E7">
            <w:pPr>
              <w:spacing w:before="120" w:after="120"/>
              <w:jc w:val="center"/>
              <w:rPr>
                <w:rFonts w:cs="Segoe UI"/>
                <w:b/>
                <w:sz w:val="18"/>
              </w:rPr>
            </w:pPr>
            <w:r w:rsidRPr="00D60753">
              <w:rPr>
                <w:rFonts w:cs="Segoe UI"/>
                <w:b/>
                <w:sz w:val="18"/>
              </w:rPr>
              <w:t>Telephone number</w:t>
            </w:r>
          </w:p>
        </w:tc>
        <w:tc>
          <w:tcPr>
            <w:tcW w:w="2070" w:type="dxa"/>
          </w:tcPr>
          <w:p w14:paraId="1FCE9584" w14:textId="66BC6809" w:rsidR="00040E72" w:rsidRPr="005E6CB1" w:rsidRDefault="00040E72" w:rsidP="000B44E7">
            <w:pPr>
              <w:spacing w:before="120" w:after="120"/>
              <w:jc w:val="center"/>
              <w:rPr>
                <w:rFonts w:cs="Segoe UI"/>
                <w:b/>
                <w:sz w:val="18"/>
              </w:rPr>
            </w:pPr>
            <w:r w:rsidRPr="00D60753">
              <w:rPr>
                <w:rFonts w:cs="Segoe UI"/>
                <w:b/>
                <w:sz w:val="18"/>
              </w:rPr>
              <w:t>Mobile Number</w:t>
            </w:r>
          </w:p>
        </w:tc>
      </w:tr>
      <w:tr w:rsidR="000227BE" w:rsidRPr="005E6CB1" w14:paraId="4100A03F" w14:textId="77777777" w:rsidTr="00672E18">
        <w:tc>
          <w:tcPr>
            <w:tcW w:w="2069" w:type="dxa"/>
          </w:tcPr>
          <w:p w14:paraId="72C71DF4" w14:textId="77ED7D8D" w:rsidR="00BF420D" w:rsidRPr="00ED5341" w:rsidRDefault="00BF420D" w:rsidP="00BF420D">
            <w:pPr>
              <w:spacing w:before="120" w:after="120"/>
              <w:jc w:val="center"/>
              <w:rPr>
                <w:rFonts w:cs="Segoe UI"/>
              </w:rPr>
            </w:pPr>
          </w:p>
        </w:tc>
        <w:tc>
          <w:tcPr>
            <w:tcW w:w="2070" w:type="dxa"/>
          </w:tcPr>
          <w:p w14:paraId="5BD519D7" w14:textId="211D30FF" w:rsidR="00BF420D" w:rsidRPr="00ED5341" w:rsidRDefault="00BF420D" w:rsidP="00BF420D">
            <w:pPr>
              <w:spacing w:before="120" w:after="120"/>
              <w:jc w:val="center"/>
              <w:rPr>
                <w:rFonts w:cs="Segoe UI"/>
              </w:rPr>
            </w:pPr>
          </w:p>
        </w:tc>
        <w:tc>
          <w:tcPr>
            <w:tcW w:w="2069" w:type="dxa"/>
          </w:tcPr>
          <w:p w14:paraId="194D4538" w14:textId="1880D2A1" w:rsidR="00BF420D" w:rsidRPr="00ED5341" w:rsidRDefault="00BF420D" w:rsidP="00BF420D">
            <w:pPr>
              <w:spacing w:before="120" w:after="120"/>
              <w:jc w:val="center"/>
              <w:rPr>
                <w:rFonts w:cs="Segoe UI"/>
              </w:rPr>
            </w:pPr>
          </w:p>
        </w:tc>
        <w:tc>
          <w:tcPr>
            <w:tcW w:w="2070" w:type="dxa"/>
          </w:tcPr>
          <w:p w14:paraId="44652F57" w14:textId="5DE4403A" w:rsidR="00BF420D" w:rsidRPr="00ED5341" w:rsidRDefault="00BF420D" w:rsidP="00BF420D">
            <w:pPr>
              <w:spacing w:before="120" w:after="120"/>
              <w:jc w:val="center"/>
              <w:rPr>
                <w:rFonts w:cs="Segoe UI"/>
              </w:rPr>
            </w:pPr>
          </w:p>
        </w:tc>
        <w:tc>
          <w:tcPr>
            <w:tcW w:w="2070" w:type="dxa"/>
          </w:tcPr>
          <w:p w14:paraId="78D5E6B5" w14:textId="2046F9A7" w:rsidR="00BF420D" w:rsidRPr="00ED5341" w:rsidRDefault="00BF420D" w:rsidP="00BF420D">
            <w:pPr>
              <w:spacing w:before="120" w:after="120"/>
              <w:jc w:val="center"/>
              <w:rPr>
                <w:rFonts w:cs="Segoe UI"/>
              </w:rPr>
            </w:pPr>
          </w:p>
        </w:tc>
      </w:tr>
      <w:tr w:rsidR="000227BE" w:rsidRPr="005E6CB1" w14:paraId="249B61E3" w14:textId="77777777" w:rsidTr="00672E18">
        <w:tc>
          <w:tcPr>
            <w:tcW w:w="2069" w:type="dxa"/>
          </w:tcPr>
          <w:p w14:paraId="1B8D95B6" w14:textId="77777777" w:rsidR="00387816" w:rsidRPr="00ED5341" w:rsidRDefault="00387816" w:rsidP="00BF420D">
            <w:pPr>
              <w:spacing w:before="120" w:after="120"/>
              <w:jc w:val="center"/>
              <w:rPr>
                <w:rFonts w:cs="Segoe UI"/>
              </w:rPr>
            </w:pPr>
          </w:p>
        </w:tc>
        <w:tc>
          <w:tcPr>
            <w:tcW w:w="2070" w:type="dxa"/>
          </w:tcPr>
          <w:p w14:paraId="21B51FB1" w14:textId="77777777" w:rsidR="00387816" w:rsidRPr="00ED5341" w:rsidRDefault="00387816" w:rsidP="00BF420D">
            <w:pPr>
              <w:spacing w:before="120" w:after="120"/>
              <w:jc w:val="center"/>
              <w:rPr>
                <w:rFonts w:cs="Segoe UI"/>
              </w:rPr>
            </w:pPr>
          </w:p>
        </w:tc>
        <w:tc>
          <w:tcPr>
            <w:tcW w:w="2069" w:type="dxa"/>
          </w:tcPr>
          <w:p w14:paraId="3C8D8219" w14:textId="77777777" w:rsidR="00387816" w:rsidRPr="00ED5341" w:rsidRDefault="00387816" w:rsidP="00BF420D">
            <w:pPr>
              <w:spacing w:before="120" w:after="120"/>
              <w:jc w:val="center"/>
              <w:rPr>
                <w:rFonts w:cs="Segoe UI"/>
              </w:rPr>
            </w:pPr>
          </w:p>
        </w:tc>
        <w:tc>
          <w:tcPr>
            <w:tcW w:w="2070" w:type="dxa"/>
          </w:tcPr>
          <w:p w14:paraId="1BC4C6C9" w14:textId="77777777" w:rsidR="00387816" w:rsidRPr="00ED5341" w:rsidRDefault="00387816" w:rsidP="00BF420D">
            <w:pPr>
              <w:spacing w:before="120" w:after="120"/>
              <w:jc w:val="center"/>
              <w:rPr>
                <w:rFonts w:cs="Segoe UI"/>
              </w:rPr>
            </w:pPr>
          </w:p>
        </w:tc>
        <w:tc>
          <w:tcPr>
            <w:tcW w:w="2070" w:type="dxa"/>
          </w:tcPr>
          <w:p w14:paraId="670ACE5B" w14:textId="77777777" w:rsidR="00387816" w:rsidRPr="00ED5341" w:rsidRDefault="00387816" w:rsidP="00BF420D">
            <w:pPr>
              <w:spacing w:before="120" w:after="120"/>
              <w:jc w:val="center"/>
              <w:rPr>
                <w:rFonts w:cs="Segoe UI"/>
              </w:rPr>
            </w:pPr>
          </w:p>
        </w:tc>
      </w:tr>
    </w:tbl>
    <w:p w14:paraId="132857E0" w14:textId="710C2EAF" w:rsidR="00001A08" w:rsidRPr="00B31DD4" w:rsidRDefault="00001A08" w:rsidP="00040E72">
      <w:pPr>
        <w:rPr>
          <w:rFonts w:cs="Segoe UI"/>
        </w:rPr>
      </w:pPr>
    </w:p>
    <w:sectPr w:rsidR="00001A08" w:rsidRPr="00B31DD4" w:rsidSect="00040E72">
      <w:pgSz w:w="11907" w:h="16840" w:code="9"/>
      <w:pgMar w:top="1077" w:right="1797" w:bottom="1440" w:left="1797" w:header="284" w:footer="284" w:gutter="0"/>
      <w:pgNumType w:start="3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40F8" w14:textId="77777777" w:rsidR="007B1200" w:rsidRDefault="007B1200">
      <w:r>
        <w:separator/>
      </w:r>
    </w:p>
  </w:endnote>
  <w:endnote w:type="continuationSeparator" w:id="0">
    <w:p w14:paraId="3E6F3DF3" w14:textId="77777777" w:rsidR="007B1200" w:rsidRDefault="007B1200">
      <w:r>
        <w:continuationSeparator/>
      </w:r>
    </w:p>
  </w:endnote>
  <w:endnote w:type="continuationNotice" w:id="1">
    <w:p w14:paraId="750D0274" w14:textId="77777777" w:rsidR="007B1200" w:rsidRDefault="007B1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4401" w14:textId="77777777" w:rsidR="005A3BDF" w:rsidRDefault="005A3BDF">
    <w:pPr>
      <w:pStyle w:val="Footer"/>
    </w:pPr>
  </w:p>
  <w:p w14:paraId="63863182" w14:textId="77777777" w:rsidR="00D77316" w:rsidRDefault="00D77316"/>
  <w:p w14:paraId="2E26213E" w14:textId="64F00C91" w:rsidR="00F768DE" w:rsidRDefault="002D5FA8" w:rsidP="00F768DE">
    <w:pPr>
      <w:pBdr>
        <w:top w:val="single" w:sz="4" w:space="1" w:color="auto"/>
      </w:pBdr>
      <w:tabs>
        <w:tab w:val="right" w:pos="9072"/>
      </w:tabs>
      <w:rPr>
        <w:sz w:val="16"/>
      </w:rPr>
    </w:pPr>
    <w:r>
      <w:rPr>
        <w:sz w:val="16"/>
      </w:rPr>
      <w:fldChar w:fldCharType="begin"/>
    </w:r>
    <w:r>
      <w:rPr>
        <w:sz w:val="16"/>
      </w:rPr>
      <w:instrText xml:space="preserve"> FILENAME  \* MERGEFORMAT </w:instrText>
    </w:r>
    <w:r>
      <w:rPr>
        <w:sz w:val="16"/>
      </w:rPr>
      <w:fldChar w:fldCharType="separate"/>
    </w:r>
    <w:r w:rsidR="00270B00">
      <w:rPr>
        <w:noProof/>
        <w:sz w:val="16"/>
      </w:rPr>
      <w:t>Standard Terms Schedule - BS 2025 draft (2)</w:t>
    </w:r>
    <w:r>
      <w:rPr>
        <w:sz w:val="16"/>
      </w:rPr>
      <w:fldChar w:fldCharType="end"/>
    </w:r>
    <w:r w:rsidR="00F768DE">
      <w:rPr>
        <w:sz w:val="16"/>
      </w:rPr>
      <w:tab/>
    </w:r>
  </w:p>
  <w:p w14:paraId="07D61946" w14:textId="77777777" w:rsidR="00F768DE" w:rsidRDefault="00F768DE" w:rsidP="00F768DE">
    <w:pPr>
      <w:pBdr>
        <w:top w:val="single" w:sz="4" w:space="1" w:color="auto"/>
      </w:pBdr>
      <w:tabs>
        <w:tab w:val="right" w:pos="9072"/>
      </w:tabs>
      <w:rPr>
        <w:sz w:val="16"/>
      </w:rPr>
    </w:pPr>
    <w:r>
      <w:rPr>
        <w:sz w:val="16"/>
      </w:rPr>
      <w:t>«ORGANISATION_NAME» Ancillary Service Procurement Contract</w:t>
    </w:r>
  </w:p>
  <w:p w14:paraId="3B944C6D" w14:textId="2EBE1B43" w:rsidR="00F768DE" w:rsidRDefault="00DD1694" w:rsidP="00F768DE">
    <w:pPr>
      <w:pBdr>
        <w:top w:val="single" w:sz="4" w:space="1" w:color="auto"/>
      </w:pBdr>
      <w:tabs>
        <w:tab w:val="right" w:pos="9072"/>
      </w:tabs>
      <w:rPr>
        <w:sz w:val="16"/>
      </w:rPr>
    </w:pPr>
    <w:r>
      <w:rPr>
        <w:sz w:val="16"/>
      </w:rPr>
      <w:fldChar w:fldCharType="begin"/>
    </w:r>
    <w:r>
      <w:rPr>
        <w:sz w:val="16"/>
      </w:rPr>
      <w:instrText xml:space="preserve"> DATE  \@ "d MMMM yyyy"  \* MERGEFORMAT </w:instrText>
    </w:r>
    <w:r>
      <w:rPr>
        <w:sz w:val="16"/>
      </w:rPr>
      <w:fldChar w:fldCharType="separate"/>
    </w:r>
    <w:r w:rsidR="003F5520">
      <w:rPr>
        <w:noProof/>
        <w:sz w:val="16"/>
      </w:rPr>
      <w:t>8 October 2025</w:t>
    </w:r>
    <w:r>
      <w:rPr>
        <w:sz w:val="16"/>
      </w:rPr>
      <w:fldChar w:fldCharType="end"/>
    </w:r>
    <w:r w:rsidR="00F768DE">
      <w:rPr>
        <w:sz w:val="16"/>
      </w:rPr>
      <w:tab/>
    </w:r>
  </w:p>
  <w:p w14:paraId="4344BBB4" w14:textId="77777777" w:rsidR="00F768DE" w:rsidRDefault="00F768DE" w:rsidP="00F768DE">
    <w:pPr>
      <w:pBdr>
        <w:top w:val="single" w:sz="4" w:space="1" w:color="auto"/>
      </w:pBdr>
      <w:tabs>
        <w:tab w:val="right" w:pos="7088"/>
        <w:tab w:val="right" w:pos="8364"/>
        <w:tab w:val="right" w:pos="8647"/>
        <w:tab w:val="right" w:pos="8931"/>
      </w:tabs>
      <w:rPr>
        <w:sz w:val="16"/>
      </w:rPr>
    </w:pPr>
    <w:r>
      <w:rPr>
        <w:sz w:val="16"/>
      </w:rPr>
      <w:t>Over Frequency Reserve Ancillary Service Schedule</w:t>
    </w:r>
  </w:p>
  <w:p w14:paraId="0EF0E464" w14:textId="77777777" w:rsidR="00D77316" w:rsidRDefault="00F768DE">
    <w:r w:rsidRPr="00C13F34">
      <w:rPr>
        <w:sz w:val="16"/>
        <w:szCs w:val="16"/>
      </w:rPr>
      <w:t xml:space="preserve">Page </w:t>
    </w:r>
    <w:r w:rsidRPr="00C13F34">
      <w:rPr>
        <w:sz w:val="16"/>
        <w:szCs w:val="16"/>
      </w:rPr>
      <w:fldChar w:fldCharType="begin"/>
    </w:r>
    <w:r w:rsidRPr="00C13F34">
      <w:rPr>
        <w:sz w:val="16"/>
        <w:szCs w:val="16"/>
      </w:rPr>
      <w:instrText xml:space="preserve"> PAGE </w:instrText>
    </w:r>
    <w:r w:rsidRPr="00C13F34">
      <w:rPr>
        <w:sz w:val="16"/>
        <w:szCs w:val="16"/>
      </w:rPr>
      <w:fldChar w:fldCharType="separate"/>
    </w:r>
    <w:r w:rsidR="00E93A80">
      <w:rPr>
        <w:noProof/>
        <w:sz w:val="16"/>
        <w:szCs w:val="16"/>
      </w:rPr>
      <w:t>34</w:t>
    </w:r>
    <w:r w:rsidRPr="00C13F34">
      <w:rPr>
        <w:sz w:val="16"/>
        <w:szCs w:val="16"/>
      </w:rPr>
      <w:fldChar w:fldCharType="end"/>
    </w:r>
    <w:r w:rsidR="00D84A82" w:rsidRPr="00CC212E">
      <w:rPr>
        <w:sz w:val="16"/>
        <w:szCs w:val="16"/>
      </w:rPr>
      <w:tab/>
    </w:r>
  </w:p>
  <w:p w14:paraId="4A7676D7" w14:textId="58C8DFC0" w:rsidR="00F768DE" w:rsidRDefault="002D5FA8" w:rsidP="00F768DE">
    <w:pPr>
      <w:pBdr>
        <w:top w:val="single" w:sz="4" w:space="1" w:color="auto"/>
      </w:pBdr>
      <w:tabs>
        <w:tab w:val="right" w:pos="9072"/>
      </w:tabs>
      <w:rPr>
        <w:sz w:val="16"/>
      </w:rPr>
    </w:pPr>
    <w:r>
      <w:rPr>
        <w:sz w:val="16"/>
      </w:rPr>
      <w:fldChar w:fldCharType="begin"/>
    </w:r>
    <w:r>
      <w:rPr>
        <w:sz w:val="16"/>
      </w:rPr>
      <w:instrText xml:space="preserve"> FILENAME  \* MERGEFORMAT </w:instrText>
    </w:r>
    <w:r>
      <w:rPr>
        <w:sz w:val="16"/>
      </w:rPr>
      <w:fldChar w:fldCharType="separate"/>
    </w:r>
    <w:r w:rsidR="00270B00">
      <w:rPr>
        <w:noProof/>
        <w:sz w:val="16"/>
      </w:rPr>
      <w:t>Standard Terms Schedule - BS 2025 draft (2)</w:t>
    </w:r>
    <w:r>
      <w:rPr>
        <w:sz w:val="16"/>
      </w:rPr>
      <w:fldChar w:fldCharType="end"/>
    </w:r>
    <w:r w:rsidR="00F768DE">
      <w:rPr>
        <w:sz w:val="16"/>
      </w:rPr>
      <w:tab/>
    </w:r>
  </w:p>
  <w:p w14:paraId="3DB9FDE2" w14:textId="77777777" w:rsidR="00F768DE" w:rsidRDefault="00F768DE" w:rsidP="00F768DE">
    <w:pPr>
      <w:pBdr>
        <w:top w:val="single" w:sz="4" w:space="1" w:color="auto"/>
      </w:pBdr>
      <w:tabs>
        <w:tab w:val="right" w:pos="9072"/>
      </w:tabs>
      <w:rPr>
        <w:sz w:val="16"/>
      </w:rPr>
    </w:pPr>
    <w:r>
      <w:rPr>
        <w:sz w:val="16"/>
      </w:rPr>
      <w:t>«ORGANISATION_NAME» Ancillary Service Procurement Contract</w:t>
    </w:r>
  </w:p>
  <w:p w14:paraId="234D9089" w14:textId="1053960D" w:rsidR="00F768DE" w:rsidRDefault="00DD1694" w:rsidP="00F768DE">
    <w:pPr>
      <w:pBdr>
        <w:top w:val="single" w:sz="4" w:space="1" w:color="auto"/>
      </w:pBdr>
      <w:tabs>
        <w:tab w:val="right" w:pos="9072"/>
      </w:tabs>
      <w:rPr>
        <w:sz w:val="16"/>
      </w:rPr>
    </w:pPr>
    <w:r>
      <w:rPr>
        <w:sz w:val="16"/>
      </w:rPr>
      <w:fldChar w:fldCharType="begin"/>
    </w:r>
    <w:r>
      <w:rPr>
        <w:sz w:val="16"/>
      </w:rPr>
      <w:instrText xml:space="preserve"> DATE  \@ "d MMMM yyyy"  \* MERGEFORMAT </w:instrText>
    </w:r>
    <w:r>
      <w:rPr>
        <w:sz w:val="16"/>
      </w:rPr>
      <w:fldChar w:fldCharType="separate"/>
    </w:r>
    <w:r w:rsidR="003F5520">
      <w:rPr>
        <w:noProof/>
        <w:sz w:val="16"/>
      </w:rPr>
      <w:t>8 October 2025</w:t>
    </w:r>
    <w:r>
      <w:rPr>
        <w:sz w:val="16"/>
      </w:rPr>
      <w:fldChar w:fldCharType="end"/>
    </w:r>
    <w:r w:rsidR="00F768DE">
      <w:rPr>
        <w:sz w:val="16"/>
      </w:rPr>
      <w:tab/>
    </w:r>
  </w:p>
  <w:p w14:paraId="71AE8B8B" w14:textId="77777777" w:rsidR="00F768DE" w:rsidRDefault="00F768DE" w:rsidP="00F768DE">
    <w:pPr>
      <w:pBdr>
        <w:top w:val="single" w:sz="4" w:space="1" w:color="auto"/>
      </w:pBdr>
      <w:tabs>
        <w:tab w:val="right" w:pos="7088"/>
        <w:tab w:val="right" w:pos="8364"/>
        <w:tab w:val="right" w:pos="8647"/>
        <w:tab w:val="right" w:pos="8931"/>
      </w:tabs>
      <w:rPr>
        <w:sz w:val="16"/>
      </w:rPr>
    </w:pPr>
    <w:r>
      <w:rPr>
        <w:sz w:val="16"/>
      </w:rPr>
      <w:t>Over Frequency Reserve Ancillary Service Schedule</w:t>
    </w:r>
  </w:p>
  <w:p w14:paraId="4DC99D81" w14:textId="77777777" w:rsidR="00D77316" w:rsidRDefault="00F768DE">
    <w:r w:rsidRPr="00C13F34">
      <w:rPr>
        <w:sz w:val="16"/>
        <w:szCs w:val="16"/>
      </w:rPr>
      <w:t xml:space="preserve">Page </w:t>
    </w:r>
    <w:r w:rsidRPr="00C13F34">
      <w:rPr>
        <w:sz w:val="16"/>
        <w:szCs w:val="16"/>
      </w:rPr>
      <w:fldChar w:fldCharType="begin"/>
    </w:r>
    <w:r w:rsidRPr="00C13F34">
      <w:rPr>
        <w:sz w:val="16"/>
        <w:szCs w:val="16"/>
      </w:rPr>
      <w:instrText xml:space="preserve"> PAGE </w:instrText>
    </w:r>
    <w:r w:rsidRPr="00C13F34">
      <w:rPr>
        <w:sz w:val="16"/>
        <w:szCs w:val="16"/>
      </w:rPr>
      <w:fldChar w:fldCharType="separate"/>
    </w:r>
    <w:r w:rsidR="00E93A80">
      <w:rPr>
        <w:noProof/>
        <w:sz w:val="16"/>
        <w:szCs w:val="16"/>
      </w:rPr>
      <w:t>34</w:t>
    </w:r>
    <w:r w:rsidRPr="00C13F34">
      <w:rPr>
        <w:sz w:val="16"/>
        <w:szCs w:val="16"/>
      </w:rPr>
      <w:fldChar w:fldCharType="end"/>
    </w:r>
    <w:r w:rsidR="00D84A82" w:rsidRPr="00CC212E">
      <w:rPr>
        <w:sz w:val="16"/>
        <w:szCs w:val="16"/>
      </w:rPr>
      <w:tab/>
    </w:r>
  </w:p>
  <w:p w14:paraId="4AAC4C9B" w14:textId="6CF653A5" w:rsidR="00F768DE" w:rsidRDefault="002D5FA8" w:rsidP="00F768DE">
    <w:pPr>
      <w:pBdr>
        <w:top w:val="single" w:sz="4" w:space="1" w:color="auto"/>
      </w:pBdr>
      <w:tabs>
        <w:tab w:val="right" w:pos="9072"/>
      </w:tabs>
      <w:rPr>
        <w:sz w:val="16"/>
      </w:rPr>
    </w:pPr>
    <w:r>
      <w:rPr>
        <w:sz w:val="16"/>
      </w:rPr>
      <w:fldChar w:fldCharType="begin"/>
    </w:r>
    <w:r>
      <w:rPr>
        <w:sz w:val="16"/>
      </w:rPr>
      <w:instrText xml:space="preserve"> FILENAME  \* MERGEFORMAT </w:instrText>
    </w:r>
    <w:r>
      <w:rPr>
        <w:sz w:val="16"/>
      </w:rPr>
      <w:fldChar w:fldCharType="separate"/>
    </w:r>
    <w:r w:rsidR="00270B00">
      <w:rPr>
        <w:noProof/>
        <w:sz w:val="16"/>
      </w:rPr>
      <w:t>Standard Terms Schedule - BS 2025 draft (2)</w:t>
    </w:r>
    <w:r>
      <w:rPr>
        <w:sz w:val="16"/>
      </w:rPr>
      <w:fldChar w:fldCharType="end"/>
    </w:r>
    <w:r w:rsidR="00F768DE">
      <w:rPr>
        <w:sz w:val="16"/>
      </w:rPr>
      <w:tab/>
    </w:r>
  </w:p>
  <w:p w14:paraId="4F03C1FB" w14:textId="77777777" w:rsidR="00F768DE" w:rsidRDefault="00F768DE" w:rsidP="00F768DE">
    <w:pPr>
      <w:pBdr>
        <w:top w:val="single" w:sz="4" w:space="1" w:color="auto"/>
      </w:pBdr>
      <w:tabs>
        <w:tab w:val="right" w:pos="9072"/>
      </w:tabs>
      <w:rPr>
        <w:sz w:val="16"/>
      </w:rPr>
    </w:pPr>
    <w:r>
      <w:rPr>
        <w:sz w:val="16"/>
      </w:rPr>
      <w:t>«ORGANISATION_NAME» Ancillary Service Procurement Contract</w:t>
    </w:r>
  </w:p>
  <w:p w14:paraId="5E3594B2" w14:textId="2B066850" w:rsidR="00F768DE" w:rsidRDefault="00DD1694" w:rsidP="00F768DE">
    <w:pPr>
      <w:pBdr>
        <w:top w:val="single" w:sz="4" w:space="1" w:color="auto"/>
      </w:pBdr>
      <w:tabs>
        <w:tab w:val="right" w:pos="9072"/>
      </w:tabs>
      <w:rPr>
        <w:sz w:val="16"/>
      </w:rPr>
    </w:pPr>
    <w:r>
      <w:rPr>
        <w:sz w:val="16"/>
      </w:rPr>
      <w:fldChar w:fldCharType="begin"/>
    </w:r>
    <w:r>
      <w:rPr>
        <w:sz w:val="16"/>
      </w:rPr>
      <w:instrText xml:space="preserve"> DATE  \@ "d MMMM yyyy"  \* MERGEFORMAT </w:instrText>
    </w:r>
    <w:r>
      <w:rPr>
        <w:sz w:val="16"/>
      </w:rPr>
      <w:fldChar w:fldCharType="separate"/>
    </w:r>
    <w:r w:rsidR="003F5520">
      <w:rPr>
        <w:noProof/>
        <w:sz w:val="16"/>
      </w:rPr>
      <w:t>8 October 2025</w:t>
    </w:r>
    <w:r>
      <w:rPr>
        <w:sz w:val="16"/>
      </w:rPr>
      <w:fldChar w:fldCharType="end"/>
    </w:r>
    <w:r w:rsidR="00F768DE">
      <w:rPr>
        <w:sz w:val="16"/>
      </w:rPr>
      <w:tab/>
    </w:r>
  </w:p>
  <w:p w14:paraId="48965AB0" w14:textId="77777777" w:rsidR="00F768DE" w:rsidRDefault="00F768DE" w:rsidP="00F768DE">
    <w:pPr>
      <w:pBdr>
        <w:top w:val="single" w:sz="4" w:space="1" w:color="auto"/>
      </w:pBdr>
      <w:tabs>
        <w:tab w:val="right" w:pos="7088"/>
        <w:tab w:val="right" w:pos="8364"/>
        <w:tab w:val="right" w:pos="8647"/>
        <w:tab w:val="right" w:pos="8931"/>
      </w:tabs>
      <w:rPr>
        <w:sz w:val="16"/>
      </w:rPr>
    </w:pPr>
    <w:r>
      <w:rPr>
        <w:sz w:val="16"/>
      </w:rPr>
      <w:t>Over Frequency Reserve Ancillary Service Schedule</w:t>
    </w:r>
  </w:p>
  <w:p w14:paraId="1B580A82" w14:textId="4B21EC9A" w:rsidR="00D77316" w:rsidRDefault="00F768DE">
    <w:r w:rsidRPr="00C13F34">
      <w:rPr>
        <w:sz w:val="16"/>
        <w:szCs w:val="16"/>
      </w:rPr>
      <w:t xml:space="preserve">Page </w:t>
    </w:r>
    <w:r w:rsidRPr="00C13F34">
      <w:rPr>
        <w:sz w:val="16"/>
        <w:szCs w:val="16"/>
      </w:rPr>
      <w:fldChar w:fldCharType="begin"/>
    </w:r>
    <w:r w:rsidRPr="00C13F34">
      <w:rPr>
        <w:sz w:val="16"/>
        <w:szCs w:val="16"/>
      </w:rPr>
      <w:instrText xml:space="preserve"> PAGE </w:instrText>
    </w:r>
    <w:r w:rsidRPr="00C13F34">
      <w:rPr>
        <w:sz w:val="16"/>
        <w:szCs w:val="16"/>
      </w:rPr>
      <w:fldChar w:fldCharType="separate"/>
    </w:r>
    <w:r w:rsidR="00E93A80">
      <w:rPr>
        <w:noProof/>
        <w:sz w:val="16"/>
        <w:szCs w:val="16"/>
      </w:rPr>
      <w:t>34</w:t>
    </w:r>
    <w:r w:rsidRPr="00C13F34">
      <w:rPr>
        <w:sz w:val="16"/>
        <w:szCs w:val="16"/>
      </w:rPr>
      <w:fldChar w:fldCharType="end"/>
    </w:r>
    <w:r w:rsidR="00D84A82" w:rsidRPr="00CC212E">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B14D" w14:textId="124ABF4F" w:rsidR="00387816" w:rsidRDefault="00387816" w:rsidP="009F0C0A">
    <w:pPr>
      <w:pBdr>
        <w:top w:val="single" w:sz="4" w:space="1" w:color="auto"/>
      </w:pBdr>
      <w:tabs>
        <w:tab w:val="right" w:pos="9072"/>
      </w:tabs>
      <w:rPr>
        <w:noProof/>
        <w:sz w:val="16"/>
      </w:rPr>
    </w:pPr>
    <w:bookmarkStart w:id="42" w:name="_Ref399559343"/>
    <w:r>
      <w:rPr>
        <w:noProof/>
        <w:sz w:val="16"/>
      </w:rPr>
      <w:t>Standard Terms Schedule - BS 202</w:t>
    </w:r>
    <w:r w:rsidR="00B125F6">
      <w:rPr>
        <w:noProof/>
        <w:sz w:val="16"/>
      </w:rPr>
      <w:t>5</w:t>
    </w:r>
  </w:p>
  <w:p w14:paraId="136B1515" w14:textId="367DE5E0" w:rsidR="009F0C0A" w:rsidRDefault="00387816" w:rsidP="009F0C0A">
    <w:pPr>
      <w:pBdr>
        <w:top w:val="single" w:sz="4" w:space="1" w:color="auto"/>
      </w:pBdr>
      <w:tabs>
        <w:tab w:val="right" w:pos="9072"/>
      </w:tabs>
      <w:rPr>
        <w:sz w:val="16"/>
      </w:rPr>
    </w:pPr>
    <w:r>
      <w:rPr>
        <w:sz w:val="16"/>
      </w:rPr>
      <w:t xml:space="preserve">«ORGANISATION_NAME» </w:t>
    </w:r>
    <w:r w:rsidR="009F0C0A" w:rsidRPr="009F0C0A">
      <w:rPr>
        <w:sz w:val="16"/>
      </w:rPr>
      <w:t>Ancillary Service Procurement Contract</w:t>
    </w:r>
    <w:r w:rsidR="009F0C0A" w:rsidRPr="009F0C0A">
      <w:rPr>
        <w:sz w:val="16"/>
      </w:rPr>
      <w:tab/>
    </w:r>
  </w:p>
  <w:p w14:paraId="0E6A7F63" w14:textId="2975870F" w:rsidR="00F768DE" w:rsidRDefault="00DD1694" w:rsidP="009F0C0A">
    <w:pPr>
      <w:pBdr>
        <w:top w:val="single" w:sz="4" w:space="1" w:color="auto"/>
      </w:pBdr>
      <w:tabs>
        <w:tab w:val="right" w:pos="9072"/>
      </w:tabs>
      <w:rPr>
        <w:sz w:val="16"/>
      </w:rPr>
    </w:pPr>
    <w:r>
      <w:rPr>
        <w:sz w:val="16"/>
      </w:rPr>
      <w:fldChar w:fldCharType="begin"/>
    </w:r>
    <w:r>
      <w:rPr>
        <w:sz w:val="16"/>
      </w:rPr>
      <w:instrText xml:space="preserve"> DATE  \@ "d MMMM yyyy"  \* MERGEFORMAT </w:instrText>
    </w:r>
    <w:r>
      <w:rPr>
        <w:sz w:val="16"/>
      </w:rPr>
      <w:fldChar w:fldCharType="separate"/>
    </w:r>
    <w:r w:rsidR="003F5520">
      <w:rPr>
        <w:noProof/>
        <w:sz w:val="16"/>
      </w:rPr>
      <w:t>8 October 2025</w:t>
    </w:r>
    <w:r>
      <w:rPr>
        <w:sz w:val="16"/>
      </w:rPr>
      <w:fldChar w:fldCharType="end"/>
    </w:r>
    <w:r w:rsidR="00F768DE">
      <w:rPr>
        <w:sz w:val="16"/>
      </w:rPr>
      <w:tab/>
    </w:r>
  </w:p>
  <w:p w14:paraId="26A5AD91" w14:textId="7DE128DF" w:rsidR="00F768DE" w:rsidRDefault="00776E2E" w:rsidP="00F768DE">
    <w:pPr>
      <w:pBdr>
        <w:top w:val="single" w:sz="4" w:space="1" w:color="auto"/>
      </w:pBdr>
      <w:tabs>
        <w:tab w:val="right" w:pos="7088"/>
        <w:tab w:val="right" w:pos="8364"/>
        <w:tab w:val="right" w:pos="8647"/>
        <w:tab w:val="right" w:pos="8931"/>
      </w:tabs>
      <w:rPr>
        <w:sz w:val="16"/>
      </w:rPr>
    </w:pPr>
    <w:r>
      <w:rPr>
        <w:sz w:val="16"/>
      </w:rPr>
      <w:t>Black Start</w:t>
    </w:r>
    <w:r w:rsidR="00F768DE">
      <w:rPr>
        <w:sz w:val="16"/>
      </w:rPr>
      <w:t xml:space="preserve"> Ancillary Service Schedule</w:t>
    </w:r>
  </w:p>
  <w:p w14:paraId="132857FA" w14:textId="4A74607D" w:rsidR="00D84A82" w:rsidRPr="00CC212E" w:rsidRDefault="00F768DE" w:rsidP="00F768DE">
    <w:pPr>
      <w:pBdr>
        <w:top w:val="single" w:sz="4" w:space="1" w:color="auto"/>
      </w:pBdr>
      <w:tabs>
        <w:tab w:val="right" w:pos="7088"/>
        <w:tab w:val="right" w:pos="8364"/>
        <w:tab w:val="right" w:pos="8647"/>
        <w:tab w:val="right" w:pos="8931"/>
      </w:tabs>
      <w:rPr>
        <w:sz w:val="16"/>
        <w:szCs w:val="16"/>
      </w:rPr>
    </w:pPr>
    <w:r w:rsidRPr="00C13F34">
      <w:rPr>
        <w:sz w:val="16"/>
        <w:szCs w:val="16"/>
      </w:rPr>
      <w:t xml:space="preserve">Page </w:t>
    </w:r>
    <w:r w:rsidRPr="00C13F34">
      <w:rPr>
        <w:sz w:val="16"/>
        <w:szCs w:val="16"/>
      </w:rPr>
      <w:fldChar w:fldCharType="begin"/>
    </w:r>
    <w:r w:rsidRPr="00C13F34">
      <w:rPr>
        <w:sz w:val="16"/>
        <w:szCs w:val="16"/>
      </w:rPr>
      <w:instrText xml:space="preserve"> PAGE </w:instrText>
    </w:r>
    <w:r w:rsidRPr="00C13F34">
      <w:rPr>
        <w:sz w:val="16"/>
        <w:szCs w:val="16"/>
      </w:rPr>
      <w:fldChar w:fldCharType="separate"/>
    </w:r>
    <w:r w:rsidR="00E93A80">
      <w:rPr>
        <w:noProof/>
        <w:sz w:val="16"/>
        <w:szCs w:val="16"/>
      </w:rPr>
      <w:t>34</w:t>
    </w:r>
    <w:r w:rsidRPr="00C13F34">
      <w:rPr>
        <w:sz w:val="16"/>
        <w:szCs w:val="16"/>
      </w:rPr>
      <w:fldChar w:fldCharType="end"/>
    </w:r>
    <w:r w:rsidR="00D84A82" w:rsidRPr="00CC212E">
      <w:rPr>
        <w:sz w:val="16"/>
        <w:szCs w:val="16"/>
      </w:rPr>
      <w:tab/>
    </w:r>
    <w:bookmarkEnd w:id="42"/>
  </w:p>
  <w:p w14:paraId="33830E2B" w14:textId="77777777" w:rsidR="00D77316" w:rsidRDefault="00D77316"/>
  <w:p w14:paraId="68BAE9D7" w14:textId="77777777" w:rsidR="00D77316" w:rsidRDefault="00D77316"/>
  <w:p w14:paraId="1B9BBB62" w14:textId="77777777" w:rsidR="00D77316" w:rsidRDefault="00D773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4F69" w14:textId="77777777" w:rsidR="007B1200" w:rsidRDefault="007B1200">
      <w:r>
        <w:separator/>
      </w:r>
    </w:p>
  </w:footnote>
  <w:footnote w:type="continuationSeparator" w:id="0">
    <w:p w14:paraId="04BEA770" w14:textId="77777777" w:rsidR="007B1200" w:rsidRDefault="007B1200">
      <w:r>
        <w:continuationSeparator/>
      </w:r>
    </w:p>
  </w:footnote>
  <w:footnote w:type="continuationNotice" w:id="1">
    <w:p w14:paraId="6BEAA85F" w14:textId="77777777" w:rsidR="007B1200" w:rsidRDefault="007B12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2236" w14:textId="39CC8AA7" w:rsidR="00DE67A6" w:rsidRDefault="00000000">
    <w:pPr>
      <w:pStyle w:val="Header"/>
    </w:pPr>
    <w:r>
      <w:rPr>
        <w:noProof/>
      </w:rPr>
      <w:pict w14:anchorId="5652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70407" o:spid="_x0000_s1033" type="#_x0000_t136" style="position:absolute;margin-left:0;margin-top:0;width:366.25pt;height:219.75pt;rotation:315;z-index:-251658239;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20FE" w14:textId="66274AE7" w:rsidR="00DE67A6" w:rsidRDefault="00000000">
    <w:pPr>
      <w:pStyle w:val="Header"/>
    </w:pPr>
    <w:r>
      <w:rPr>
        <w:noProof/>
      </w:rPr>
      <w:pict w14:anchorId="22104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70408" o:spid="_x0000_s1034" type="#_x0000_t136" style="position:absolute;margin-left:0;margin-top:0;width:366.25pt;height:219.75pt;rotation:315;z-index:-251658238;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B2CE" w14:textId="7AE1BCF3" w:rsidR="00DE67A6" w:rsidRDefault="00000000">
    <w:pPr>
      <w:pStyle w:val="Header"/>
    </w:pPr>
    <w:r>
      <w:rPr>
        <w:noProof/>
      </w:rPr>
      <w:pict w14:anchorId="31ED6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70406" o:spid="_x0000_s1032" type="#_x0000_t136" style="position:absolute;margin-left:0;margin-top:0;width:366.25pt;height:219.75pt;rotation:315;z-index:-251658240;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05FF"/>
    <w:multiLevelType w:val="multilevel"/>
    <w:tmpl w:val="75408724"/>
    <w:lvl w:ilvl="0">
      <w:start w:val="1"/>
      <w:numFmt w:val="decimal"/>
      <w:pStyle w:val="Heading1"/>
      <w:lvlText w:val="%1."/>
      <w:lvlJc w:val="left"/>
      <w:pPr>
        <w:tabs>
          <w:tab w:val="num" w:pos="567"/>
        </w:tabs>
        <w:ind w:left="567" w:hanging="567"/>
      </w:pPr>
      <w:rPr>
        <w:rFonts w:hint="default"/>
        <w:b/>
        <w:i/>
        <w:sz w:val="24"/>
        <w:szCs w:val="24"/>
      </w:rPr>
    </w:lvl>
    <w:lvl w:ilvl="1">
      <w:start w:val="1"/>
      <w:numFmt w:val="decimal"/>
      <w:lvlText w:val="%1.%2"/>
      <w:lvlJc w:val="left"/>
      <w:pPr>
        <w:tabs>
          <w:tab w:val="num" w:pos="1134"/>
        </w:tabs>
        <w:ind w:left="1134" w:hanging="567"/>
      </w:pPr>
      <w:rPr>
        <w:rFonts w:hint="default"/>
      </w:rPr>
    </w:lvl>
    <w:lvl w:ilvl="2">
      <w:start w:val="1"/>
      <w:numFmt w:val="lowerLetter"/>
      <w:pStyle w:val="Heading3"/>
      <w:lvlText w:val="(%3)"/>
      <w:lvlJc w:val="left"/>
      <w:pPr>
        <w:tabs>
          <w:tab w:val="num" w:pos="1560"/>
        </w:tabs>
        <w:ind w:left="1560" w:hanging="567"/>
      </w:pPr>
      <w:rPr>
        <w:rFonts w:hint="default"/>
        <w:b/>
        <w:bCs/>
      </w:rPr>
    </w:lvl>
    <w:lvl w:ilvl="3">
      <w:start w:val="1"/>
      <w:numFmt w:val="lowerRoman"/>
      <w:pStyle w:val="Heading4"/>
      <w:lvlText w:val="(%4)"/>
      <w:lvlJc w:val="left"/>
      <w:pPr>
        <w:tabs>
          <w:tab w:val="num" w:pos="2268"/>
        </w:tabs>
        <w:ind w:left="2268" w:hanging="567"/>
      </w:pPr>
      <w:rPr>
        <w:rFonts w:hint="default"/>
        <w:b w:val="0"/>
        <w:i w:val="0"/>
        <w:sz w:val="20"/>
        <w:szCs w:val="20"/>
      </w:rPr>
    </w:lvl>
    <w:lvl w:ilvl="4">
      <w:start w:val="1"/>
      <w:numFmt w:val="upperLetter"/>
      <w:pStyle w:val="Heading5"/>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1" w15:restartNumberingAfterBreak="0">
    <w:nsid w:val="1C842FDB"/>
    <w:multiLevelType w:val="multilevel"/>
    <w:tmpl w:val="0170808A"/>
    <w:styleLink w:val="Bnumber"/>
    <w:lvl w:ilvl="0">
      <w:start w:val="1"/>
      <w:numFmt w:val="decimal"/>
      <w:lvlText w:val="B%1."/>
      <w:lvlJc w:val="left"/>
      <w:pPr>
        <w:tabs>
          <w:tab w:val="num" w:pos="1702"/>
        </w:tabs>
        <w:ind w:left="851" w:hanging="851"/>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B%1.%2"/>
      <w:lvlJc w:val="left"/>
      <w:pPr>
        <w:tabs>
          <w:tab w:val="num" w:pos="2552"/>
        </w:tabs>
        <w:ind w:left="1701" w:hanging="850"/>
      </w:pPr>
      <w:rPr>
        <w:rFonts w:ascii="Arial" w:hAnsi="Arial" w:hint="default"/>
        <w:b w:val="0"/>
        <w:i w:val="0"/>
        <w:color w:val="auto"/>
        <w:sz w:val="20"/>
        <w:u w:val="none"/>
      </w:rPr>
    </w:lvl>
    <w:lvl w:ilvl="2">
      <w:start w:val="1"/>
      <w:numFmt w:val="decimal"/>
      <w:lvlText w:val="B%1.%2.%3"/>
      <w:lvlJc w:val="left"/>
      <w:pPr>
        <w:tabs>
          <w:tab w:val="num" w:pos="3403"/>
        </w:tabs>
        <w:ind w:left="2552" w:hanging="851"/>
      </w:pPr>
      <w:rPr>
        <w:rFonts w:ascii="Arial" w:hAnsi="Arial" w:hint="default"/>
        <w:b w:val="0"/>
        <w:i w:val="0"/>
        <w:color w:val="auto"/>
        <w:sz w:val="20"/>
      </w:rPr>
    </w:lvl>
    <w:lvl w:ilvl="3">
      <w:start w:val="1"/>
      <w:numFmt w:val="decimal"/>
      <w:lvlText w:val="%1.%2.%3.%4."/>
      <w:lvlJc w:val="left"/>
      <w:pPr>
        <w:tabs>
          <w:tab w:val="num" w:pos="2651"/>
        </w:tabs>
        <w:ind w:left="2579" w:hanging="64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373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481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num w:numId="1" w16cid:durableId="486476842">
    <w:abstractNumId w:val="0"/>
  </w:num>
  <w:num w:numId="2" w16cid:durableId="837234249">
    <w:abstractNumId w:val="0"/>
  </w:num>
  <w:num w:numId="3" w16cid:durableId="212279695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67"/>
    <w:rsid w:val="00000189"/>
    <w:rsid w:val="0000030E"/>
    <w:rsid w:val="00000316"/>
    <w:rsid w:val="00000CD1"/>
    <w:rsid w:val="00000CF8"/>
    <w:rsid w:val="00001A08"/>
    <w:rsid w:val="00001E7A"/>
    <w:rsid w:val="000020FB"/>
    <w:rsid w:val="00003A79"/>
    <w:rsid w:val="000041D2"/>
    <w:rsid w:val="0000588B"/>
    <w:rsid w:val="00006CDD"/>
    <w:rsid w:val="00010AB4"/>
    <w:rsid w:val="00010FAB"/>
    <w:rsid w:val="000110AD"/>
    <w:rsid w:val="00011724"/>
    <w:rsid w:val="00011970"/>
    <w:rsid w:val="00011993"/>
    <w:rsid w:val="00011A3F"/>
    <w:rsid w:val="00011ABC"/>
    <w:rsid w:val="00011B3A"/>
    <w:rsid w:val="00012824"/>
    <w:rsid w:val="00012831"/>
    <w:rsid w:val="00012933"/>
    <w:rsid w:val="00013315"/>
    <w:rsid w:val="0001384F"/>
    <w:rsid w:val="000152CE"/>
    <w:rsid w:val="00016548"/>
    <w:rsid w:val="00016C15"/>
    <w:rsid w:val="00017425"/>
    <w:rsid w:val="000202DF"/>
    <w:rsid w:val="00020E77"/>
    <w:rsid w:val="00021B1C"/>
    <w:rsid w:val="00021BCA"/>
    <w:rsid w:val="000227BE"/>
    <w:rsid w:val="000229BF"/>
    <w:rsid w:val="0002477F"/>
    <w:rsid w:val="00024F0C"/>
    <w:rsid w:val="00025AFD"/>
    <w:rsid w:val="0002675F"/>
    <w:rsid w:val="00026870"/>
    <w:rsid w:val="00026912"/>
    <w:rsid w:val="00027459"/>
    <w:rsid w:val="00027AC0"/>
    <w:rsid w:val="00027FEE"/>
    <w:rsid w:val="0003000B"/>
    <w:rsid w:val="00030476"/>
    <w:rsid w:val="000307D8"/>
    <w:rsid w:val="00031E24"/>
    <w:rsid w:val="00031E2B"/>
    <w:rsid w:val="00032091"/>
    <w:rsid w:val="000322C2"/>
    <w:rsid w:val="00032B60"/>
    <w:rsid w:val="00033853"/>
    <w:rsid w:val="00033B10"/>
    <w:rsid w:val="00033F88"/>
    <w:rsid w:val="00034751"/>
    <w:rsid w:val="00035794"/>
    <w:rsid w:val="000361B6"/>
    <w:rsid w:val="00036F11"/>
    <w:rsid w:val="00037611"/>
    <w:rsid w:val="000378EE"/>
    <w:rsid w:val="00040E72"/>
    <w:rsid w:val="00041BC7"/>
    <w:rsid w:val="00042CDD"/>
    <w:rsid w:val="0004347F"/>
    <w:rsid w:val="00043C44"/>
    <w:rsid w:val="0004434B"/>
    <w:rsid w:val="0004445D"/>
    <w:rsid w:val="000445E9"/>
    <w:rsid w:val="00044CFF"/>
    <w:rsid w:val="000453C8"/>
    <w:rsid w:val="000455B5"/>
    <w:rsid w:val="0004579D"/>
    <w:rsid w:val="000458A3"/>
    <w:rsid w:val="00045CDB"/>
    <w:rsid w:val="000500F7"/>
    <w:rsid w:val="00050496"/>
    <w:rsid w:val="000507BA"/>
    <w:rsid w:val="00052492"/>
    <w:rsid w:val="0005299A"/>
    <w:rsid w:val="000548CC"/>
    <w:rsid w:val="00054A7A"/>
    <w:rsid w:val="00055F7D"/>
    <w:rsid w:val="00056567"/>
    <w:rsid w:val="00057108"/>
    <w:rsid w:val="00057DFC"/>
    <w:rsid w:val="00060D05"/>
    <w:rsid w:val="00060D28"/>
    <w:rsid w:val="00061764"/>
    <w:rsid w:val="00061E2A"/>
    <w:rsid w:val="00061F9E"/>
    <w:rsid w:val="00062656"/>
    <w:rsid w:val="0006276D"/>
    <w:rsid w:val="00062AAD"/>
    <w:rsid w:val="0006422C"/>
    <w:rsid w:val="00064757"/>
    <w:rsid w:val="00065F61"/>
    <w:rsid w:val="00067B9C"/>
    <w:rsid w:val="00067D52"/>
    <w:rsid w:val="0007010D"/>
    <w:rsid w:val="00070219"/>
    <w:rsid w:val="00070E27"/>
    <w:rsid w:val="00071494"/>
    <w:rsid w:val="000718A7"/>
    <w:rsid w:val="00071959"/>
    <w:rsid w:val="00073152"/>
    <w:rsid w:val="00073B7A"/>
    <w:rsid w:val="00073C0F"/>
    <w:rsid w:val="0007431E"/>
    <w:rsid w:val="00074917"/>
    <w:rsid w:val="00074DD6"/>
    <w:rsid w:val="000760D5"/>
    <w:rsid w:val="00076C12"/>
    <w:rsid w:val="00077085"/>
    <w:rsid w:val="000776A0"/>
    <w:rsid w:val="000808ED"/>
    <w:rsid w:val="000812B5"/>
    <w:rsid w:val="0008167C"/>
    <w:rsid w:val="00081FAB"/>
    <w:rsid w:val="00082A3E"/>
    <w:rsid w:val="00082A6E"/>
    <w:rsid w:val="00082E64"/>
    <w:rsid w:val="0008369C"/>
    <w:rsid w:val="00084F61"/>
    <w:rsid w:val="00085C6B"/>
    <w:rsid w:val="00086239"/>
    <w:rsid w:val="000868B8"/>
    <w:rsid w:val="00090274"/>
    <w:rsid w:val="00090507"/>
    <w:rsid w:val="000905CE"/>
    <w:rsid w:val="000906CF"/>
    <w:rsid w:val="00090D4B"/>
    <w:rsid w:val="000912B6"/>
    <w:rsid w:val="000931BC"/>
    <w:rsid w:val="000938B3"/>
    <w:rsid w:val="00094060"/>
    <w:rsid w:val="00094A78"/>
    <w:rsid w:val="00095219"/>
    <w:rsid w:val="000964AD"/>
    <w:rsid w:val="00097266"/>
    <w:rsid w:val="00097985"/>
    <w:rsid w:val="000A0D9A"/>
    <w:rsid w:val="000A10B1"/>
    <w:rsid w:val="000A2C10"/>
    <w:rsid w:val="000A3900"/>
    <w:rsid w:val="000A5B92"/>
    <w:rsid w:val="000A60E0"/>
    <w:rsid w:val="000A66FF"/>
    <w:rsid w:val="000A6CAA"/>
    <w:rsid w:val="000A6D15"/>
    <w:rsid w:val="000B0DF2"/>
    <w:rsid w:val="000B1063"/>
    <w:rsid w:val="000B111C"/>
    <w:rsid w:val="000B29E9"/>
    <w:rsid w:val="000B305A"/>
    <w:rsid w:val="000B31FC"/>
    <w:rsid w:val="000B44E7"/>
    <w:rsid w:val="000B479D"/>
    <w:rsid w:val="000B4D11"/>
    <w:rsid w:val="000B6B77"/>
    <w:rsid w:val="000B7783"/>
    <w:rsid w:val="000B79A6"/>
    <w:rsid w:val="000B7A99"/>
    <w:rsid w:val="000B7ABE"/>
    <w:rsid w:val="000C0BD2"/>
    <w:rsid w:val="000C0DE1"/>
    <w:rsid w:val="000C1097"/>
    <w:rsid w:val="000C15C1"/>
    <w:rsid w:val="000C2D58"/>
    <w:rsid w:val="000C3700"/>
    <w:rsid w:val="000C3A3A"/>
    <w:rsid w:val="000C3D49"/>
    <w:rsid w:val="000C41C1"/>
    <w:rsid w:val="000C4950"/>
    <w:rsid w:val="000C52EC"/>
    <w:rsid w:val="000C5D1A"/>
    <w:rsid w:val="000C5D2C"/>
    <w:rsid w:val="000C6BAB"/>
    <w:rsid w:val="000D19CE"/>
    <w:rsid w:val="000D1FBC"/>
    <w:rsid w:val="000D2AB5"/>
    <w:rsid w:val="000D39FC"/>
    <w:rsid w:val="000D412E"/>
    <w:rsid w:val="000D543B"/>
    <w:rsid w:val="000D5D78"/>
    <w:rsid w:val="000D6B77"/>
    <w:rsid w:val="000D6BD5"/>
    <w:rsid w:val="000D6C64"/>
    <w:rsid w:val="000E0C0D"/>
    <w:rsid w:val="000E0D3F"/>
    <w:rsid w:val="000E0E55"/>
    <w:rsid w:val="000E0FE2"/>
    <w:rsid w:val="000E149A"/>
    <w:rsid w:val="000E183B"/>
    <w:rsid w:val="000E271D"/>
    <w:rsid w:val="000E29DB"/>
    <w:rsid w:val="000E2B6D"/>
    <w:rsid w:val="000E486E"/>
    <w:rsid w:val="000E5308"/>
    <w:rsid w:val="000E5816"/>
    <w:rsid w:val="000E6AFF"/>
    <w:rsid w:val="000E7448"/>
    <w:rsid w:val="000F001C"/>
    <w:rsid w:val="000F09CB"/>
    <w:rsid w:val="000F1160"/>
    <w:rsid w:val="000F168E"/>
    <w:rsid w:val="000F24E2"/>
    <w:rsid w:val="000F2B40"/>
    <w:rsid w:val="000F30B8"/>
    <w:rsid w:val="000F334C"/>
    <w:rsid w:val="000F42F7"/>
    <w:rsid w:val="000F4D2C"/>
    <w:rsid w:val="000F4D76"/>
    <w:rsid w:val="000F526F"/>
    <w:rsid w:val="000F6EA2"/>
    <w:rsid w:val="000F76E0"/>
    <w:rsid w:val="000F7B80"/>
    <w:rsid w:val="00100068"/>
    <w:rsid w:val="001010FD"/>
    <w:rsid w:val="0010120D"/>
    <w:rsid w:val="001015FE"/>
    <w:rsid w:val="001018BD"/>
    <w:rsid w:val="001019E8"/>
    <w:rsid w:val="00101A53"/>
    <w:rsid w:val="00101D99"/>
    <w:rsid w:val="00104988"/>
    <w:rsid w:val="001052C6"/>
    <w:rsid w:val="00105473"/>
    <w:rsid w:val="00105D5A"/>
    <w:rsid w:val="00106D8A"/>
    <w:rsid w:val="0011012B"/>
    <w:rsid w:val="001103DF"/>
    <w:rsid w:val="001109A6"/>
    <w:rsid w:val="00110CF4"/>
    <w:rsid w:val="00111786"/>
    <w:rsid w:val="00111B94"/>
    <w:rsid w:val="00111FA6"/>
    <w:rsid w:val="001133EE"/>
    <w:rsid w:val="00113519"/>
    <w:rsid w:val="001139A0"/>
    <w:rsid w:val="00113A91"/>
    <w:rsid w:val="00113FA4"/>
    <w:rsid w:val="0011439B"/>
    <w:rsid w:val="001144B0"/>
    <w:rsid w:val="00114873"/>
    <w:rsid w:val="00114E6F"/>
    <w:rsid w:val="001150DF"/>
    <w:rsid w:val="001159C9"/>
    <w:rsid w:val="0011651C"/>
    <w:rsid w:val="001166D7"/>
    <w:rsid w:val="00117173"/>
    <w:rsid w:val="001175D4"/>
    <w:rsid w:val="0012014F"/>
    <w:rsid w:val="001207FC"/>
    <w:rsid w:val="00120BF0"/>
    <w:rsid w:val="001226E7"/>
    <w:rsid w:val="0012299C"/>
    <w:rsid w:val="00123E10"/>
    <w:rsid w:val="00125352"/>
    <w:rsid w:val="0012555E"/>
    <w:rsid w:val="00126543"/>
    <w:rsid w:val="001265C2"/>
    <w:rsid w:val="001266BB"/>
    <w:rsid w:val="00126ED4"/>
    <w:rsid w:val="00127508"/>
    <w:rsid w:val="00127536"/>
    <w:rsid w:val="00127D82"/>
    <w:rsid w:val="0013027D"/>
    <w:rsid w:val="0013193E"/>
    <w:rsid w:val="001328D0"/>
    <w:rsid w:val="00132C5A"/>
    <w:rsid w:val="001340ED"/>
    <w:rsid w:val="001340FF"/>
    <w:rsid w:val="001358E4"/>
    <w:rsid w:val="001366E9"/>
    <w:rsid w:val="00137665"/>
    <w:rsid w:val="00140043"/>
    <w:rsid w:val="0014013B"/>
    <w:rsid w:val="0014044C"/>
    <w:rsid w:val="00140699"/>
    <w:rsid w:val="001411B2"/>
    <w:rsid w:val="001417F8"/>
    <w:rsid w:val="00141E59"/>
    <w:rsid w:val="001426C5"/>
    <w:rsid w:val="00143181"/>
    <w:rsid w:val="00143611"/>
    <w:rsid w:val="001474DB"/>
    <w:rsid w:val="00150305"/>
    <w:rsid w:val="00150D52"/>
    <w:rsid w:val="001515FF"/>
    <w:rsid w:val="001520FC"/>
    <w:rsid w:val="001527FF"/>
    <w:rsid w:val="0015339B"/>
    <w:rsid w:val="00154A1D"/>
    <w:rsid w:val="001555D2"/>
    <w:rsid w:val="00155B13"/>
    <w:rsid w:val="00155E9A"/>
    <w:rsid w:val="00156000"/>
    <w:rsid w:val="0015617A"/>
    <w:rsid w:val="001566B7"/>
    <w:rsid w:val="00157DAF"/>
    <w:rsid w:val="0016094E"/>
    <w:rsid w:val="00160BB8"/>
    <w:rsid w:val="00161FE7"/>
    <w:rsid w:val="00162B76"/>
    <w:rsid w:val="00164A2B"/>
    <w:rsid w:val="00167089"/>
    <w:rsid w:val="00167092"/>
    <w:rsid w:val="001670B6"/>
    <w:rsid w:val="00167219"/>
    <w:rsid w:val="001674FD"/>
    <w:rsid w:val="00170AAC"/>
    <w:rsid w:val="00170D05"/>
    <w:rsid w:val="00170F83"/>
    <w:rsid w:val="00171CB8"/>
    <w:rsid w:val="0017239C"/>
    <w:rsid w:val="001730C2"/>
    <w:rsid w:val="001733FF"/>
    <w:rsid w:val="001739DF"/>
    <w:rsid w:val="00174667"/>
    <w:rsid w:val="00174D8D"/>
    <w:rsid w:val="0017515A"/>
    <w:rsid w:val="00176058"/>
    <w:rsid w:val="00176170"/>
    <w:rsid w:val="001768B4"/>
    <w:rsid w:val="00176AAE"/>
    <w:rsid w:val="00176D1B"/>
    <w:rsid w:val="001800BA"/>
    <w:rsid w:val="0018058E"/>
    <w:rsid w:val="00182271"/>
    <w:rsid w:val="00182F4A"/>
    <w:rsid w:val="00183EB8"/>
    <w:rsid w:val="001842A2"/>
    <w:rsid w:val="00184E0D"/>
    <w:rsid w:val="0018625F"/>
    <w:rsid w:val="00186C3D"/>
    <w:rsid w:val="00190AEA"/>
    <w:rsid w:val="00191AED"/>
    <w:rsid w:val="001920D2"/>
    <w:rsid w:val="00192DA5"/>
    <w:rsid w:val="00193AF0"/>
    <w:rsid w:val="001947D5"/>
    <w:rsid w:val="001955F6"/>
    <w:rsid w:val="00195D24"/>
    <w:rsid w:val="00196419"/>
    <w:rsid w:val="00196CFB"/>
    <w:rsid w:val="00196DF4"/>
    <w:rsid w:val="001A028C"/>
    <w:rsid w:val="001A041B"/>
    <w:rsid w:val="001A1145"/>
    <w:rsid w:val="001A1378"/>
    <w:rsid w:val="001A1558"/>
    <w:rsid w:val="001A25B7"/>
    <w:rsid w:val="001A2AFC"/>
    <w:rsid w:val="001A3DD3"/>
    <w:rsid w:val="001A3DF1"/>
    <w:rsid w:val="001A415C"/>
    <w:rsid w:val="001A49AE"/>
    <w:rsid w:val="001A635A"/>
    <w:rsid w:val="001A702A"/>
    <w:rsid w:val="001A7C6A"/>
    <w:rsid w:val="001B072C"/>
    <w:rsid w:val="001B19DE"/>
    <w:rsid w:val="001B592A"/>
    <w:rsid w:val="001B6F88"/>
    <w:rsid w:val="001C0669"/>
    <w:rsid w:val="001C07E6"/>
    <w:rsid w:val="001C1160"/>
    <w:rsid w:val="001C1371"/>
    <w:rsid w:val="001C14DE"/>
    <w:rsid w:val="001C1721"/>
    <w:rsid w:val="001C1F5E"/>
    <w:rsid w:val="001C26C2"/>
    <w:rsid w:val="001C285A"/>
    <w:rsid w:val="001C39A0"/>
    <w:rsid w:val="001C4910"/>
    <w:rsid w:val="001C49EA"/>
    <w:rsid w:val="001C4CBA"/>
    <w:rsid w:val="001C52AD"/>
    <w:rsid w:val="001C55BD"/>
    <w:rsid w:val="001C5D3D"/>
    <w:rsid w:val="001C5F81"/>
    <w:rsid w:val="001D024A"/>
    <w:rsid w:val="001D0D4C"/>
    <w:rsid w:val="001D0F60"/>
    <w:rsid w:val="001D13F1"/>
    <w:rsid w:val="001D1798"/>
    <w:rsid w:val="001D18D8"/>
    <w:rsid w:val="001D2A02"/>
    <w:rsid w:val="001D2C91"/>
    <w:rsid w:val="001D3CD6"/>
    <w:rsid w:val="001D494B"/>
    <w:rsid w:val="001D571F"/>
    <w:rsid w:val="001D5A21"/>
    <w:rsid w:val="001D667B"/>
    <w:rsid w:val="001D7DD4"/>
    <w:rsid w:val="001E0A01"/>
    <w:rsid w:val="001E1043"/>
    <w:rsid w:val="001E56E9"/>
    <w:rsid w:val="001E5B0B"/>
    <w:rsid w:val="001E5BD6"/>
    <w:rsid w:val="001E5D87"/>
    <w:rsid w:val="001E6013"/>
    <w:rsid w:val="001E6259"/>
    <w:rsid w:val="001E66A9"/>
    <w:rsid w:val="001E6AC2"/>
    <w:rsid w:val="001E6B02"/>
    <w:rsid w:val="001E7910"/>
    <w:rsid w:val="001E7C70"/>
    <w:rsid w:val="001F0641"/>
    <w:rsid w:val="001F0740"/>
    <w:rsid w:val="001F0B85"/>
    <w:rsid w:val="001F1201"/>
    <w:rsid w:val="001F12C5"/>
    <w:rsid w:val="001F22D9"/>
    <w:rsid w:val="001F4874"/>
    <w:rsid w:val="001F5098"/>
    <w:rsid w:val="001F5F26"/>
    <w:rsid w:val="001F6EE5"/>
    <w:rsid w:val="001F7D45"/>
    <w:rsid w:val="002003DC"/>
    <w:rsid w:val="00200735"/>
    <w:rsid w:val="0020077B"/>
    <w:rsid w:val="00201E94"/>
    <w:rsid w:val="002038CC"/>
    <w:rsid w:val="00203F4F"/>
    <w:rsid w:val="002043FF"/>
    <w:rsid w:val="002044EC"/>
    <w:rsid w:val="002052F2"/>
    <w:rsid w:val="0020610E"/>
    <w:rsid w:val="00210990"/>
    <w:rsid w:val="0021183A"/>
    <w:rsid w:val="00211D46"/>
    <w:rsid w:val="00212321"/>
    <w:rsid w:val="00213197"/>
    <w:rsid w:val="00213B56"/>
    <w:rsid w:val="00214F7C"/>
    <w:rsid w:val="00216373"/>
    <w:rsid w:val="00216874"/>
    <w:rsid w:val="00216C18"/>
    <w:rsid w:val="00216CFE"/>
    <w:rsid w:val="00216D1C"/>
    <w:rsid w:val="00217029"/>
    <w:rsid w:val="00217989"/>
    <w:rsid w:val="00217A56"/>
    <w:rsid w:val="00220527"/>
    <w:rsid w:val="002206B1"/>
    <w:rsid w:val="00222822"/>
    <w:rsid w:val="0022290B"/>
    <w:rsid w:val="00222F26"/>
    <w:rsid w:val="00224293"/>
    <w:rsid w:val="002250D6"/>
    <w:rsid w:val="00225FCE"/>
    <w:rsid w:val="002266BA"/>
    <w:rsid w:val="002305CF"/>
    <w:rsid w:val="00230C56"/>
    <w:rsid w:val="002315F1"/>
    <w:rsid w:val="00232316"/>
    <w:rsid w:val="00232389"/>
    <w:rsid w:val="002324EA"/>
    <w:rsid w:val="00232E3A"/>
    <w:rsid w:val="002331B2"/>
    <w:rsid w:val="00234001"/>
    <w:rsid w:val="002345CF"/>
    <w:rsid w:val="002345E6"/>
    <w:rsid w:val="002356FF"/>
    <w:rsid w:val="0023616D"/>
    <w:rsid w:val="002364F1"/>
    <w:rsid w:val="00236EDE"/>
    <w:rsid w:val="00237A09"/>
    <w:rsid w:val="00240773"/>
    <w:rsid w:val="00240BBA"/>
    <w:rsid w:val="00240E25"/>
    <w:rsid w:val="00241DE2"/>
    <w:rsid w:val="00242882"/>
    <w:rsid w:val="00242A35"/>
    <w:rsid w:val="00242FFD"/>
    <w:rsid w:val="00243205"/>
    <w:rsid w:val="002432A8"/>
    <w:rsid w:val="0024388D"/>
    <w:rsid w:val="0024398D"/>
    <w:rsid w:val="00243F77"/>
    <w:rsid w:val="002450E7"/>
    <w:rsid w:val="00246091"/>
    <w:rsid w:val="002460B7"/>
    <w:rsid w:val="002461C4"/>
    <w:rsid w:val="002509D7"/>
    <w:rsid w:val="002515E1"/>
    <w:rsid w:val="00251E05"/>
    <w:rsid w:val="002530D3"/>
    <w:rsid w:val="00253C3F"/>
    <w:rsid w:val="00254014"/>
    <w:rsid w:val="002553BE"/>
    <w:rsid w:val="00255A90"/>
    <w:rsid w:val="00256E13"/>
    <w:rsid w:val="00260346"/>
    <w:rsid w:val="00261FC6"/>
    <w:rsid w:val="002624B8"/>
    <w:rsid w:val="00264431"/>
    <w:rsid w:val="0026448B"/>
    <w:rsid w:val="002644ED"/>
    <w:rsid w:val="00265C1D"/>
    <w:rsid w:val="00265C61"/>
    <w:rsid w:val="00266FE1"/>
    <w:rsid w:val="00267203"/>
    <w:rsid w:val="002675D7"/>
    <w:rsid w:val="002677FC"/>
    <w:rsid w:val="00267F5D"/>
    <w:rsid w:val="00270726"/>
    <w:rsid w:val="00270842"/>
    <w:rsid w:val="00270B00"/>
    <w:rsid w:val="00270B92"/>
    <w:rsid w:val="00270FAA"/>
    <w:rsid w:val="002723D4"/>
    <w:rsid w:val="002724D6"/>
    <w:rsid w:val="00273214"/>
    <w:rsid w:val="00273B98"/>
    <w:rsid w:val="00273C97"/>
    <w:rsid w:val="00274E22"/>
    <w:rsid w:val="00275CFD"/>
    <w:rsid w:val="00277780"/>
    <w:rsid w:val="00277EFB"/>
    <w:rsid w:val="00284933"/>
    <w:rsid w:val="0028541D"/>
    <w:rsid w:val="002857C5"/>
    <w:rsid w:val="00285D6E"/>
    <w:rsid w:val="0028683D"/>
    <w:rsid w:val="0028788F"/>
    <w:rsid w:val="00287E7A"/>
    <w:rsid w:val="00287F7B"/>
    <w:rsid w:val="002900BE"/>
    <w:rsid w:val="00291FAD"/>
    <w:rsid w:val="0029237F"/>
    <w:rsid w:val="00293C2A"/>
    <w:rsid w:val="002947E7"/>
    <w:rsid w:val="00294867"/>
    <w:rsid w:val="0029697E"/>
    <w:rsid w:val="002971FA"/>
    <w:rsid w:val="002A0748"/>
    <w:rsid w:val="002A128B"/>
    <w:rsid w:val="002A1A3D"/>
    <w:rsid w:val="002A1B62"/>
    <w:rsid w:val="002A1FD9"/>
    <w:rsid w:val="002A3421"/>
    <w:rsid w:val="002A385E"/>
    <w:rsid w:val="002A4264"/>
    <w:rsid w:val="002A4918"/>
    <w:rsid w:val="002A4CB7"/>
    <w:rsid w:val="002A4D3C"/>
    <w:rsid w:val="002A518F"/>
    <w:rsid w:val="002A5916"/>
    <w:rsid w:val="002A5BDE"/>
    <w:rsid w:val="002A6CD6"/>
    <w:rsid w:val="002A7330"/>
    <w:rsid w:val="002A782C"/>
    <w:rsid w:val="002B0103"/>
    <w:rsid w:val="002B057C"/>
    <w:rsid w:val="002B1913"/>
    <w:rsid w:val="002B1FE9"/>
    <w:rsid w:val="002B24C8"/>
    <w:rsid w:val="002B48DA"/>
    <w:rsid w:val="002B5088"/>
    <w:rsid w:val="002B5910"/>
    <w:rsid w:val="002B5B54"/>
    <w:rsid w:val="002B6120"/>
    <w:rsid w:val="002B7CE7"/>
    <w:rsid w:val="002C0B81"/>
    <w:rsid w:val="002C11CD"/>
    <w:rsid w:val="002C1436"/>
    <w:rsid w:val="002C2F61"/>
    <w:rsid w:val="002C38CA"/>
    <w:rsid w:val="002C49AC"/>
    <w:rsid w:val="002C5C88"/>
    <w:rsid w:val="002C5CE2"/>
    <w:rsid w:val="002C672E"/>
    <w:rsid w:val="002C7116"/>
    <w:rsid w:val="002C7E08"/>
    <w:rsid w:val="002D056E"/>
    <w:rsid w:val="002D1D0C"/>
    <w:rsid w:val="002D2486"/>
    <w:rsid w:val="002D28E9"/>
    <w:rsid w:val="002D3393"/>
    <w:rsid w:val="002D3B8D"/>
    <w:rsid w:val="002D539B"/>
    <w:rsid w:val="002D54C8"/>
    <w:rsid w:val="002D5B2A"/>
    <w:rsid w:val="002D5FA8"/>
    <w:rsid w:val="002E0416"/>
    <w:rsid w:val="002E0539"/>
    <w:rsid w:val="002E17B6"/>
    <w:rsid w:val="002E17EF"/>
    <w:rsid w:val="002E1994"/>
    <w:rsid w:val="002E2055"/>
    <w:rsid w:val="002E27C8"/>
    <w:rsid w:val="002E3308"/>
    <w:rsid w:val="002E36E0"/>
    <w:rsid w:val="002E3F45"/>
    <w:rsid w:val="002E5DA9"/>
    <w:rsid w:val="002E61DF"/>
    <w:rsid w:val="002E7229"/>
    <w:rsid w:val="002E7262"/>
    <w:rsid w:val="002E791F"/>
    <w:rsid w:val="002E7C37"/>
    <w:rsid w:val="002F0805"/>
    <w:rsid w:val="002F22EA"/>
    <w:rsid w:val="002F25FA"/>
    <w:rsid w:val="002F265B"/>
    <w:rsid w:val="002F331D"/>
    <w:rsid w:val="002F3996"/>
    <w:rsid w:val="002F4ED7"/>
    <w:rsid w:val="002F7313"/>
    <w:rsid w:val="002F7378"/>
    <w:rsid w:val="002F76F0"/>
    <w:rsid w:val="002F7C80"/>
    <w:rsid w:val="002F7D60"/>
    <w:rsid w:val="00301155"/>
    <w:rsid w:val="00301B2D"/>
    <w:rsid w:val="00301B95"/>
    <w:rsid w:val="00301E10"/>
    <w:rsid w:val="00301EE8"/>
    <w:rsid w:val="00302F14"/>
    <w:rsid w:val="00303D1F"/>
    <w:rsid w:val="00307736"/>
    <w:rsid w:val="00307955"/>
    <w:rsid w:val="00311963"/>
    <w:rsid w:val="00311DD6"/>
    <w:rsid w:val="00312A7D"/>
    <w:rsid w:val="00312C0D"/>
    <w:rsid w:val="00312DBF"/>
    <w:rsid w:val="003130B7"/>
    <w:rsid w:val="00315735"/>
    <w:rsid w:val="00316344"/>
    <w:rsid w:val="003178BF"/>
    <w:rsid w:val="00317DBE"/>
    <w:rsid w:val="0032063A"/>
    <w:rsid w:val="00320BD5"/>
    <w:rsid w:val="00321ABE"/>
    <w:rsid w:val="00322E66"/>
    <w:rsid w:val="0032490C"/>
    <w:rsid w:val="0032524A"/>
    <w:rsid w:val="00325A17"/>
    <w:rsid w:val="00325CAE"/>
    <w:rsid w:val="00326BA5"/>
    <w:rsid w:val="003304D3"/>
    <w:rsid w:val="00330617"/>
    <w:rsid w:val="00331673"/>
    <w:rsid w:val="003316C1"/>
    <w:rsid w:val="00332DA1"/>
    <w:rsid w:val="00334427"/>
    <w:rsid w:val="0033450B"/>
    <w:rsid w:val="003347DE"/>
    <w:rsid w:val="00335119"/>
    <w:rsid w:val="0033572B"/>
    <w:rsid w:val="00335D7F"/>
    <w:rsid w:val="00336972"/>
    <w:rsid w:val="00336AA1"/>
    <w:rsid w:val="003404B9"/>
    <w:rsid w:val="0034090A"/>
    <w:rsid w:val="00340C6A"/>
    <w:rsid w:val="003439DD"/>
    <w:rsid w:val="0034421E"/>
    <w:rsid w:val="0034449C"/>
    <w:rsid w:val="003450AC"/>
    <w:rsid w:val="00345AD4"/>
    <w:rsid w:val="00345D26"/>
    <w:rsid w:val="00346DBD"/>
    <w:rsid w:val="00356731"/>
    <w:rsid w:val="00356948"/>
    <w:rsid w:val="00357215"/>
    <w:rsid w:val="003603FA"/>
    <w:rsid w:val="00361917"/>
    <w:rsid w:val="003638C4"/>
    <w:rsid w:val="0036566B"/>
    <w:rsid w:val="00366723"/>
    <w:rsid w:val="00366B01"/>
    <w:rsid w:val="00366D1F"/>
    <w:rsid w:val="0036704F"/>
    <w:rsid w:val="00367D9D"/>
    <w:rsid w:val="00370109"/>
    <w:rsid w:val="00370DBF"/>
    <w:rsid w:val="003710A6"/>
    <w:rsid w:val="00371B0F"/>
    <w:rsid w:val="00371E41"/>
    <w:rsid w:val="00372AB9"/>
    <w:rsid w:val="003736F1"/>
    <w:rsid w:val="00373ECC"/>
    <w:rsid w:val="003743B3"/>
    <w:rsid w:val="00375DD7"/>
    <w:rsid w:val="0037606D"/>
    <w:rsid w:val="00376535"/>
    <w:rsid w:val="00376A36"/>
    <w:rsid w:val="00376BE8"/>
    <w:rsid w:val="00376CFE"/>
    <w:rsid w:val="00377006"/>
    <w:rsid w:val="0037721E"/>
    <w:rsid w:val="00381757"/>
    <w:rsid w:val="003821BF"/>
    <w:rsid w:val="00382E17"/>
    <w:rsid w:val="00382F80"/>
    <w:rsid w:val="0038434F"/>
    <w:rsid w:val="00386922"/>
    <w:rsid w:val="003872F9"/>
    <w:rsid w:val="00387816"/>
    <w:rsid w:val="00387F82"/>
    <w:rsid w:val="00390789"/>
    <w:rsid w:val="00390D71"/>
    <w:rsid w:val="00390F00"/>
    <w:rsid w:val="0039118E"/>
    <w:rsid w:val="003911BA"/>
    <w:rsid w:val="003913F5"/>
    <w:rsid w:val="00391AF2"/>
    <w:rsid w:val="00391E08"/>
    <w:rsid w:val="003921F9"/>
    <w:rsid w:val="0039363F"/>
    <w:rsid w:val="003937DF"/>
    <w:rsid w:val="003940BD"/>
    <w:rsid w:val="00396C58"/>
    <w:rsid w:val="00397C85"/>
    <w:rsid w:val="003A18CC"/>
    <w:rsid w:val="003A1C58"/>
    <w:rsid w:val="003A2D08"/>
    <w:rsid w:val="003A48D0"/>
    <w:rsid w:val="003A4D4D"/>
    <w:rsid w:val="003A711B"/>
    <w:rsid w:val="003B0597"/>
    <w:rsid w:val="003B1011"/>
    <w:rsid w:val="003B1942"/>
    <w:rsid w:val="003B2294"/>
    <w:rsid w:val="003B2985"/>
    <w:rsid w:val="003B3D66"/>
    <w:rsid w:val="003B6067"/>
    <w:rsid w:val="003C1326"/>
    <w:rsid w:val="003C1A0F"/>
    <w:rsid w:val="003C2616"/>
    <w:rsid w:val="003C34C7"/>
    <w:rsid w:val="003C4D20"/>
    <w:rsid w:val="003C5567"/>
    <w:rsid w:val="003C5712"/>
    <w:rsid w:val="003C5F34"/>
    <w:rsid w:val="003C70AA"/>
    <w:rsid w:val="003C7466"/>
    <w:rsid w:val="003D0003"/>
    <w:rsid w:val="003D1245"/>
    <w:rsid w:val="003D27D0"/>
    <w:rsid w:val="003D2F4F"/>
    <w:rsid w:val="003D32B1"/>
    <w:rsid w:val="003D3EE8"/>
    <w:rsid w:val="003D3F7E"/>
    <w:rsid w:val="003D4810"/>
    <w:rsid w:val="003D48BD"/>
    <w:rsid w:val="003D4C90"/>
    <w:rsid w:val="003D4EAB"/>
    <w:rsid w:val="003D7248"/>
    <w:rsid w:val="003D74C5"/>
    <w:rsid w:val="003E02BC"/>
    <w:rsid w:val="003E03EF"/>
    <w:rsid w:val="003E0E72"/>
    <w:rsid w:val="003E1358"/>
    <w:rsid w:val="003E1EB8"/>
    <w:rsid w:val="003E236F"/>
    <w:rsid w:val="003E2D1C"/>
    <w:rsid w:val="003E332C"/>
    <w:rsid w:val="003E35FD"/>
    <w:rsid w:val="003E40B9"/>
    <w:rsid w:val="003E7781"/>
    <w:rsid w:val="003E79CE"/>
    <w:rsid w:val="003E7B39"/>
    <w:rsid w:val="003E7EDF"/>
    <w:rsid w:val="003F06D2"/>
    <w:rsid w:val="003F0801"/>
    <w:rsid w:val="003F11E5"/>
    <w:rsid w:val="003F185D"/>
    <w:rsid w:val="003F3692"/>
    <w:rsid w:val="003F3C8A"/>
    <w:rsid w:val="003F4829"/>
    <w:rsid w:val="003F48BD"/>
    <w:rsid w:val="003F5406"/>
    <w:rsid w:val="003F5520"/>
    <w:rsid w:val="003F5CBB"/>
    <w:rsid w:val="003F79DB"/>
    <w:rsid w:val="003F7CDC"/>
    <w:rsid w:val="00401AFD"/>
    <w:rsid w:val="00401BAA"/>
    <w:rsid w:val="0040342B"/>
    <w:rsid w:val="00403794"/>
    <w:rsid w:val="00403B99"/>
    <w:rsid w:val="00403E3B"/>
    <w:rsid w:val="00404B27"/>
    <w:rsid w:val="00404F62"/>
    <w:rsid w:val="0040564B"/>
    <w:rsid w:val="00406448"/>
    <w:rsid w:val="00407A59"/>
    <w:rsid w:val="00410D6E"/>
    <w:rsid w:val="004127CE"/>
    <w:rsid w:val="00414943"/>
    <w:rsid w:val="00415A99"/>
    <w:rsid w:val="004168C5"/>
    <w:rsid w:val="00416FE4"/>
    <w:rsid w:val="004207E2"/>
    <w:rsid w:val="00420891"/>
    <w:rsid w:val="004208F3"/>
    <w:rsid w:val="00420CBA"/>
    <w:rsid w:val="00420ECD"/>
    <w:rsid w:val="0042183A"/>
    <w:rsid w:val="004219AB"/>
    <w:rsid w:val="004219CE"/>
    <w:rsid w:val="0042211C"/>
    <w:rsid w:val="00422BBF"/>
    <w:rsid w:val="004239C8"/>
    <w:rsid w:val="004248D2"/>
    <w:rsid w:val="00424C93"/>
    <w:rsid w:val="00425A96"/>
    <w:rsid w:val="0042642C"/>
    <w:rsid w:val="0042692C"/>
    <w:rsid w:val="004273E5"/>
    <w:rsid w:val="00427C15"/>
    <w:rsid w:val="004317F4"/>
    <w:rsid w:val="00431BB1"/>
    <w:rsid w:val="004321DC"/>
    <w:rsid w:val="00432372"/>
    <w:rsid w:val="0043303E"/>
    <w:rsid w:val="00433803"/>
    <w:rsid w:val="00434CA7"/>
    <w:rsid w:val="00436201"/>
    <w:rsid w:val="004369D8"/>
    <w:rsid w:val="00440EC4"/>
    <w:rsid w:val="00441786"/>
    <w:rsid w:val="004417A3"/>
    <w:rsid w:val="0044301B"/>
    <w:rsid w:val="00443596"/>
    <w:rsid w:val="00443CBA"/>
    <w:rsid w:val="00443D61"/>
    <w:rsid w:val="004440AB"/>
    <w:rsid w:val="0044423C"/>
    <w:rsid w:val="00444579"/>
    <w:rsid w:val="00444887"/>
    <w:rsid w:val="00446382"/>
    <w:rsid w:val="00447137"/>
    <w:rsid w:val="00447B38"/>
    <w:rsid w:val="00447DD3"/>
    <w:rsid w:val="00450B51"/>
    <w:rsid w:val="00450D2D"/>
    <w:rsid w:val="00451170"/>
    <w:rsid w:val="0045281B"/>
    <w:rsid w:val="004536A2"/>
    <w:rsid w:val="004558F7"/>
    <w:rsid w:val="00457727"/>
    <w:rsid w:val="004607C4"/>
    <w:rsid w:val="00460A4C"/>
    <w:rsid w:val="00460A80"/>
    <w:rsid w:val="00460CA7"/>
    <w:rsid w:val="00461062"/>
    <w:rsid w:val="004612A6"/>
    <w:rsid w:val="004626B5"/>
    <w:rsid w:val="00462D39"/>
    <w:rsid w:val="00462EBE"/>
    <w:rsid w:val="004641FE"/>
    <w:rsid w:val="004643D8"/>
    <w:rsid w:val="00464892"/>
    <w:rsid w:val="00464E23"/>
    <w:rsid w:val="00465446"/>
    <w:rsid w:val="00470660"/>
    <w:rsid w:val="004707FC"/>
    <w:rsid w:val="00472474"/>
    <w:rsid w:val="00474D8B"/>
    <w:rsid w:val="00475393"/>
    <w:rsid w:val="00475927"/>
    <w:rsid w:val="0047608F"/>
    <w:rsid w:val="004762CA"/>
    <w:rsid w:val="00476ED5"/>
    <w:rsid w:val="0047733B"/>
    <w:rsid w:val="004778E5"/>
    <w:rsid w:val="00477EB2"/>
    <w:rsid w:val="004823C3"/>
    <w:rsid w:val="004848AD"/>
    <w:rsid w:val="00484BB2"/>
    <w:rsid w:val="004851E9"/>
    <w:rsid w:val="00485988"/>
    <w:rsid w:val="0048640E"/>
    <w:rsid w:val="00487EB2"/>
    <w:rsid w:val="00490CE1"/>
    <w:rsid w:val="00491A35"/>
    <w:rsid w:val="00492536"/>
    <w:rsid w:val="00492D1F"/>
    <w:rsid w:val="00492E9E"/>
    <w:rsid w:val="0049306F"/>
    <w:rsid w:val="00493698"/>
    <w:rsid w:val="004950F1"/>
    <w:rsid w:val="00495170"/>
    <w:rsid w:val="004955A9"/>
    <w:rsid w:val="0049568C"/>
    <w:rsid w:val="00496AE2"/>
    <w:rsid w:val="004A00F7"/>
    <w:rsid w:val="004A01A6"/>
    <w:rsid w:val="004A0224"/>
    <w:rsid w:val="004A052F"/>
    <w:rsid w:val="004A083E"/>
    <w:rsid w:val="004A250B"/>
    <w:rsid w:val="004A2918"/>
    <w:rsid w:val="004A4900"/>
    <w:rsid w:val="004A50C7"/>
    <w:rsid w:val="004A5D2E"/>
    <w:rsid w:val="004A7BE5"/>
    <w:rsid w:val="004B0805"/>
    <w:rsid w:val="004B0C50"/>
    <w:rsid w:val="004B5B05"/>
    <w:rsid w:val="004B6643"/>
    <w:rsid w:val="004B7189"/>
    <w:rsid w:val="004C0190"/>
    <w:rsid w:val="004C068D"/>
    <w:rsid w:val="004C1175"/>
    <w:rsid w:val="004C126B"/>
    <w:rsid w:val="004C2A5F"/>
    <w:rsid w:val="004C30B5"/>
    <w:rsid w:val="004C4898"/>
    <w:rsid w:val="004C4DB6"/>
    <w:rsid w:val="004C55AF"/>
    <w:rsid w:val="004C5AA0"/>
    <w:rsid w:val="004C636E"/>
    <w:rsid w:val="004C660F"/>
    <w:rsid w:val="004C6A5E"/>
    <w:rsid w:val="004C6C11"/>
    <w:rsid w:val="004C6CD4"/>
    <w:rsid w:val="004C796B"/>
    <w:rsid w:val="004C7BD2"/>
    <w:rsid w:val="004D079A"/>
    <w:rsid w:val="004D0F9A"/>
    <w:rsid w:val="004D1E74"/>
    <w:rsid w:val="004D1E7C"/>
    <w:rsid w:val="004D273D"/>
    <w:rsid w:val="004D2C30"/>
    <w:rsid w:val="004D34B5"/>
    <w:rsid w:val="004D3C1E"/>
    <w:rsid w:val="004D43A0"/>
    <w:rsid w:val="004D506D"/>
    <w:rsid w:val="004D5BEB"/>
    <w:rsid w:val="004D5DD8"/>
    <w:rsid w:val="004D65C3"/>
    <w:rsid w:val="004D690F"/>
    <w:rsid w:val="004D76FF"/>
    <w:rsid w:val="004E1269"/>
    <w:rsid w:val="004E15D6"/>
    <w:rsid w:val="004E3042"/>
    <w:rsid w:val="004E3248"/>
    <w:rsid w:val="004E6715"/>
    <w:rsid w:val="004E6EB5"/>
    <w:rsid w:val="004E75D4"/>
    <w:rsid w:val="004F08BE"/>
    <w:rsid w:val="004F339D"/>
    <w:rsid w:val="004F34DA"/>
    <w:rsid w:val="004F3E6A"/>
    <w:rsid w:val="004F3FEB"/>
    <w:rsid w:val="004F537F"/>
    <w:rsid w:val="00500DC8"/>
    <w:rsid w:val="00502133"/>
    <w:rsid w:val="00502909"/>
    <w:rsid w:val="00502F9B"/>
    <w:rsid w:val="00503C10"/>
    <w:rsid w:val="00503CB6"/>
    <w:rsid w:val="00504547"/>
    <w:rsid w:val="00504676"/>
    <w:rsid w:val="005048D9"/>
    <w:rsid w:val="00505489"/>
    <w:rsid w:val="005068D6"/>
    <w:rsid w:val="00506A13"/>
    <w:rsid w:val="00510A0B"/>
    <w:rsid w:val="00510BDC"/>
    <w:rsid w:val="00512AE1"/>
    <w:rsid w:val="00514EC0"/>
    <w:rsid w:val="00515120"/>
    <w:rsid w:val="0051547E"/>
    <w:rsid w:val="00515EF8"/>
    <w:rsid w:val="005170AB"/>
    <w:rsid w:val="00517A00"/>
    <w:rsid w:val="00517BB1"/>
    <w:rsid w:val="005207A5"/>
    <w:rsid w:val="00522CE9"/>
    <w:rsid w:val="005238A4"/>
    <w:rsid w:val="005241DF"/>
    <w:rsid w:val="00524371"/>
    <w:rsid w:val="00525230"/>
    <w:rsid w:val="00525B4D"/>
    <w:rsid w:val="00526E53"/>
    <w:rsid w:val="005275C1"/>
    <w:rsid w:val="0053076B"/>
    <w:rsid w:val="005309EB"/>
    <w:rsid w:val="00531894"/>
    <w:rsid w:val="00531D93"/>
    <w:rsid w:val="005329B1"/>
    <w:rsid w:val="00532B33"/>
    <w:rsid w:val="00533994"/>
    <w:rsid w:val="00533D83"/>
    <w:rsid w:val="0053482C"/>
    <w:rsid w:val="00534C2E"/>
    <w:rsid w:val="0053556C"/>
    <w:rsid w:val="005361BE"/>
    <w:rsid w:val="00537110"/>
    <w:rsid w:val="00537A17"/>
    <w:rsid w:val="00537F0E"/>
    <w:rsid w:val="00540125"/>
    <w:rsid w:val="00540579"/>
    <w:rsid w:val="00540712"/>
    <w:rsid w:val="0054134B"/>
    <w:rsid w:val="00541E63"/>
    <w:rsid w:val="00542422"/>
    <w:rsid w:val="005429F3"/>
    <w:rsid w:val="00542E5E"/>
    <w:rsid w:val="00543FB6"/>
    <w:rsid w:val="00544A77"/>
    <w:rsid w:val="00547466"/>
    <w:rsid w:val="0054788B"/>
    <w:rsid w:val="00550078"/>
    <w:rsid w:val="0055185A"/>
    <w:rsid w:val="00551A98"/>
    <w:rsid w:val="00552363"/>
    <w:rsid w:val="005528C3"/>
    <w:rsid w:val="00552CC2"/>
    <w:rsid w:val="00553919"/>
    <w:rsid w:val="00553950"/>
    <w:rsid w:val="005549AD"/>
    <w:rsid w:val="0055708F"/>
    <w:rsid w:val="00557B99"/>
    <w:rsid w:val="00557D84"/>
    <w:rsid w:val="00562598"/>
    <w:rsid w:val="00562BC5"/>
    <w:rsid w:val="00563086"/>
    <w:rsid w:val="00563676"/>
    <w:rsid w:val="00563CC2"/>
    <w:rsid w:val="005659FB"/>
    <w:rsid w:val="00566270"/>
    <w:rsid w:val="00566771"/>
    <w:rsid w:val="00570088"/>
    <w:rsid w:val="005708B7"/>
    <w:rsid w:val="00570C00"/>
    <w:rsid w:val="00570FF6"/>
    <w:rsid w:val="00571B8F"/>
    <w:rsid w:val="00572076"/>
    <w:rsid w:val="005723C5"/>
    <w:rsid w:val="00573332"/>
    <w:rsid w:val="00573806"/>
    <w:rsid w:val="00574590"/>
    <w:rsid w:val="00574665"/>
    <w:rsid w:val="00574F3D"/>
    <w:rsid w:val="00575B25"/>
    <w:rsid w:val="00575C81"/>
    <w:rsid w:val="00576A49"/>
    <w:rsid w:val="00576CFC"/>
    <w:rsid w:val="00577641"/>
    <w:rsid w:val="00577B2B"/>
    <w:rsid w:val="00580500"/>
    <w:rsid w:val="00580B0E"/>
    <w:rsid w:val="00581261"/>
    <w:rsid w:val="00581866"/>
    <w:rsid w:val="0058286C"/>
    <w:rsid w:val="00582B92"/>
    <w:rsid w:val="0058307B"/>
    <w:rsid w:val="00583715"/>
    <w:rsid w:val="00583D46"/>
    <w:rsid w:val="00584586"/>
    <w:rsid w:val="00584B6A"/>
    <w:rsid w:val="0058536B"/>
    <w:rsid w:val="005859B4"/>
    <w:rsid w:val="00585EA9"/>
    <w:rsid w:val="00586B10"/>
    <w:rsid w:val="0058713E"/>
    <w:rsid w:val="005905E3"/>
    <w:rsid w:val="0059063F"/>
    <w:rsid w:val="00590A1D"/>
    <w:rsid w:val="00590C85"/>
    <w:rsid w:val="0059167B"/>
    <w:rsid w:val="00593178"/>
    <w:rsid w:val="00593501"/>
    <w:rsid w:val="005940A3"/>
    <w:rsid w:val="0059514E"/>
    <w:rsid w:val="00595325"/>
    <w:rsid w:val="005953E6"/>
    <w:rsid w:val="00596033"/>
    <w:rsid w:val="00596351"/>
    <w:rsid w:val="00596B39"/>
    <w:rsid w:val="005A0C0E"/>
    <w:rsid w:val="005A128C"/>
    <w:rsid w:val="005A1DF0"/>
    <w:rsid w:val="005A2821"/>
    <w:rsid w:val="005A2E84"/>
    <w:rsid w:val="005A2E9F"/>
    <w:rsid w:val="005A34D6"/>
    <w:rsid w:val="005A34D9"/>
    <w:rsid w:val="005A3BDF"/>
    <w:rsid w:val="005A579E"/>
    <w:rsid w:val="005A5ABA"/>
    <w:rsid w:val="005A5F94"/>
    <w:rsid w:val="005A73BC"/>
    <w:rsid w:val="005B0052"/>
    <w:rsid w:val="005B109C"/>
    <w:rsid w:val="005B196D"/>
    <w:rsid w:val="005B233F"/>
    <w:rsid w:val="005B2657"/>
    <w:rsid w:val="005B43CB"/>
    <w:rsid w:val="005B5C21"/>
    <w:rsid w:val="005B78B2"/>
    <w:rsid w:val="005B7AE7"/>
    <w:rsid w:val="005B7BA5"/>
    <w:rsid w:val="005C0397"/>
    <w:rsid w:val="005C0F8E"/>
    <w:rsid w:val="005C14B0"/>
    <w:rsid w:val="005C432F"/>
    <w:rsid w:val="005C4567"/>
    <w:rsid w:val="005C4E40"/>
    <w:rsid w:val="005C546C"/>
    <w:rsid w:val="005C57AB"/>
    <w:rsid w:val="005C5A0F"/>
    <w:rsid w:val="005C5EBC"/>
    <w:rsid w:val="005C6040"/>
    <w:rsid w:val="005C724C"/>
    <w:rsid w:val="005C779B"/>
    <w:rsid w:val="005C7A71"/>
    <w:rsid w:val="005D06D0"/>
    <w:rsid w:val="005D0A42"/>
    <w:rsid w:val="005D12C3"/>
    <w:rsid w:val="005D1395"/>
    <w:rsid w:val="005D1D66"/>
    <w:rsid w:val="005D1E8C"/>
    <w:rsid w:val="005D1EF2"/>
    <w:rsid w:val="005D3869"/>
    <w:rsid w:val="005D45E0"/>
    <w:rsid w:val="005D524F"/>
    <w:rsid w:val="005D7557"/>
    <w:rsid w:val="005D781C"/>
    <w:rsid w:val="005E10D8"/>
    <w:rsid w:val="005E1153"/>
    <w:rsid w:val="005E25D0"/>
    <w:rsid w:val="005E2BDB"/>
    <w:rsid w:val="005E345E"/>
    <w:rsid w:val="005E3B7F"/>
    <w:rsid w:val="005E670A"/>
    <w:rsid w:val="005E72C3"/>
    <w:rsid w:val="005E7F3B"/>
    <w:rsid w:val="005F02DB"/>
    <w:rsid w:val="005F1B8B"/>
    <w:rsid w:val="005F23E6"/>
    <w:rsid w:val="005F37A7"/>
    <w:rsid w:val="005F4A5E"/>
    <w:rsid w:val="005F5FC4"/>
    <w:rsid w:val="005F6B50"/>
    <w:rsid w:val="005F6CE2"/>
    <w:rsid w:val="005F74C0"/>
    <w:rsid w:val="005F7722"/>
    <w:rsid w:val="00600506"/>
    <w:rsid w:val="00601722"/>
    <w:rsid w:val="00602A2B"/>
    <w:rsid w:val="0060305F"/>
    <w:rsid w:val="006032CE"/>
    <w:rsid w:val="00603EA1"/>
    <w:rsid w:val="006045EB"/>
    <w:rsid w:val="00604697"/>
    <w:rsid w:val="00605616"/>
    <w:rsid w:val="00605C71"/>
    <w:rsid w:val="00605CCC"/>
    <w:rsid w:val="00606D98"/>
    <w:rsid w:val="006074D8"/>
    <w:rsid w:val="0060785E"/>
    <w:rsid w:val="006102EE"/>
    <w:rsid w:val="006118F6"/>
    <w:rsid w:val="00614C3F"/>
    <w:rsid w:val="00614D4A"/>
    <w:rsid w:val="00614E89"/>
    <w:rsid w:val="00615467"/>
    <w:rsid w:val="00615C09"/>
    <w:rsid w:val="006176AE"/>
    <w:rsid w:val="00620504"/>
    <w:rsid w:val="00620849"/>
    <w:rsid w:val="00620E19"/>
    <w:rsid w:val="006211A4"/>
    <w:rsid w:val="006223B7"/>
    <w:rsid w:val="0062249D"/>
    <w:rsid w:val="00622A0B"/>
    <w:rsid w:val="00622F51"/>
    <w:rsid w:val="00623AD3"/>
    <w:rsid w:val="00624478"/>
    <w:rsid w:val="00625F6F"/>
    <w:rsid w:val="00626CDC"/>
    <w:rsid w:val="00627369"/>
    <w:rsid w:val="00627AE5"/>
    <w:rsid w:val="0063091D"/>
    <w:rsid w:val="00630C1C"/>
    <w:rsid w:val="00630E3A"/>
    <w:rsid w:val="006310DA"/>
    <w:rsid w:val="00631C6E"/>
    <w:rsid w:val="00633FA3"/>
    <w:rsid w:val="00634E33"/>
    <w:rsid w:val="006357B5"/>
    <w:rsid w:val="00636931"/>
    <w:rsid w:val="00636A31"/>
    <w:rsid w:val="00636B1F"/>
    <w:rsid w:val="0064027C"/>
    <w:rsid w:val="00640E6E"/>
    <w:rsid w:val="00641782"/>
    <w:rsid w:val="00642BAF"/>
    <w:rsid w:val="00642FAA"/>
    <w:rsid w:val="006436AA"/>
    <w:rsid w:val="00643CEB"/>
    <w:rsid w:val="00643F1D"/>
    <w:rsid w:val="006441CC"/>
    <w:rsid w:val="006466C3"/>
    <w:rsid w:val="00646BAB"/>
    <w:rsid w:val="00647AB0"/>
    <w:rsid w:val="0065014F"/>
    <w:rsid w:val="006513E2"/>
    <w:rsid w:val="00652522"/>
    <w:rsid w:val="006525A9"/>
    <w:rsid w:val="00652ED7"/>
    <w:rsid w:val="0065355C"/>
    <w:rsid w:val="00654089"/>
    <w:rsid w:val="0065670A"/>
    <w:rsid w:val="00656807"/>
    <w:rsid w:val="00661339"/>
    <w:rsid w:val="00663674"/>
    <w:rsid w:val="006637C2"/>
    <w:rsid w:val="00663A5A"/>
    <w:rsid w:val="006641B9"/>
    <w:rsid w:val="00664B2B"/>
    <w:rsid w:val="00670229"/>
    <w:rsid w:val="00671563"/>
    <w:rsid w:val="00671ACB"/>
    <w:rsid w:val="00671DFF"/>
    <w:rsid w:val="00672E18"/>
    <w:rsid w:val="00674E4A"/>
    <w:rsid w:val="00676F4E"/>
    <w:rsid w:val="00677E24"/>
    <w:rsid w:val="0068072F"/>
    <w:rsid w:val="00681E20"/>
    <w:rsid w:val="00683A3D"/>
    <w:rsid w:val="00685476"/>
    <w:rsid w:val="006857F4"/>
    <w:rsid w:val="006860C3"/>
    <w:rsid w:val="0068642D"/>
    <w:rsid w:val="00686F28"/>
    <w:rsid w:val="00692163"/>
    <w:rsid w:val="00694631"/>
    <w:rsid w:val="006A08DB"/>
    <w:rsid w:val="006A1CED"/>
    <w:rsid w:val="006A1F4A"/>
    <w:rsid w:val="006A278F"/>
    <w:rsid w:val="006A3828"/>
    <w:rsid w:val="006A3FCF"/>
    <w:rsid w:val="006A477C"/>
    <w:rsid w:val="006A4D12"/>
    <w:rsid w:val="006A56DA"/>
    <w:rsid w:val="006A6634"/>
    <w:rsid w:val="006A6D6F"/>
    <w:rsid w:val="006A7528"/>
    <w:rsid w:val="006B012D"/>
    <w:rsid w:val="006B10E1"/>
    <w:rsid w:val="006B26C0"/>
    <w:rsid w:val="006B5558"/>
    <w:rsid w:val="006B6335"/>
    <w:rsid w:val="006B6BCE"/>
    <w:rsid w:val="006B6E54"/>
    <w:rsid w:val="006B6E87"/>
    <w:rsid w:val="006B74F6"/>
    <w:rsid w:val="006B77A4"/>
    <w:rsid w:val="006C0783"/>
    <w:rsid w:val="006C14C3"/>
    <w:rsid w:val="006C2A63"/>
    <w:rsid w:val="006C2A7F"/>
    <w:rsid w:val="006C3BCC"/>
    <w:rsid w:val="006C3D3E"/>
    <w:rsid w:val="006C42CB"/>
    <w:rsid w:val="006C4BBA"/>
    <w:rsid w:val="006C4F0E"/>
    <w:rsid w:val="006C5095"/>
    <w:rsid w:val="006C592E"/>
    <w:rsid w:val="006C6BBA"/>
    <w:rsid w:val="006C7300"/>
    <w:rsid w:val="006C7924"/>
    <w:rsid w:val="006D0D16"/>
    <w:rsid w:val="006D0D68"/>
    <w:rsid w:val="006D156E"/>
    <w:rsid w:val="006D16C7"/>
    <w:rsid w:val="006D1C98"/>
    <w:rsid w:val="006D6689"/>
    <w:rsid w:val="006D668A"/>
    <w:rsid w:val="006D6920"/>
    <w:rsid w:val="006D708A"/>
    <w:rsid w:val="006E2AA6"/>
    <w:rsid w:val="006E2AE0"/>
    <w:rsid w:val="006E5641"/>
    <w:rsid w:val="006E5EEB"/>
    <w:rsid w:val="006E64E4"/>
    <w:rsid w:val="006E7429"/>
    <w:rsid w:val="006E798A"/>
    <w:rsid w:val="006E79C0"/>
    <w:rsid w:val="006F2961"/>
    <w:rsid w:val="006F3BEC"/>
    <w:rsid w:val="006F4A7A"/>
    <w:rsid w:val="00700868"/>
    <w:rsid w:val="007013FE"/>
    <w:rsid w:val="00701816"/>
    <w:rsid w:val="00701BB3"/>
    <w:rsid w:val="00702002"/>
    <w:rsid w:val="0070205F"/>
    <w:rsid w:val="007055ED"/>
    <w:rsid w:val="00705A42"/>
    <w:rsid w:val="00705CF1"/>
    <w:rsid w:val="007077BA"/>
    <w:rsid w:val="00707CA6"/>
    <w:rsid w:val="00710D18"/>
    <w:rsid w:val="00711C5D"/>
    <w:rsid w:val="00713A38"/>
    <w:rsid w:val="00713A93"/>
    <w:rsid w:val="00715533"/>
    <w:rsid w:val="00715A9B"/>
    <w:rsid w:val="00715C61"/>
    <w:rsid w:val="00717F2D"/>
    <w:rsid w:val="00721857"/>
    <w:rsid w:val="00722004"/>
    <w:rsid w:val="007223C6"/>
    <w:rsid w:val="00722819"/>
    <w:rsid w:val="0072530E"/>
    <w:rsid w:val="0072657C"/>
    <w:rsid w:val="00726BC4"/>
    <w:rsid w:val="00726C7D"/>
    <w:rsid w:val="007305C8"/>
    <w:rsid w:val="00731750"/>
    <w:rsid w:val="007329F5"/>
    <w:rsid w:val="007338D7"/>
    <w:rsid w:val="00733F89"/>
    <w:rsid w:val="0073508E"/>
    <w:rsid w:val="00735DA1"/>
    <w:rsid w:val="00736E2A"/>
    <w:rsid w:val="0074078E"/>
    <w:rsid w:val="00742211"/>
    <w:rsid w:val="00742BD0"/>
    <w:rsid w:val="007433DE"/>
    <w:rsid w:val="0074342A"/>
    <w:rsid w:val="00745BA3"/>
    <w:rsid w:val="007466DF"/>
    <w:rsid w:val="00746EF1"/>
    <w:rsid w:val="00746FD3"/>
    <w:rsid w:val="007476E4"/>
    <w:rsid w:val="00747D57"/>
    <w:rsid w:val="00752888"/>
    <w:rsid w:val="00754D65"/>
    <w:rsid w:val="00754EDA"/>
    <w:rsid w:val="007557F5"/>
    <w:rsid w:val="0076033E"/>
    <w:rsid w:val="007610D9"/>
    <w:rsid w:val="0076125A"/>
    <w:rsid w:val="00763187"/>
    <w:rsid w:val="0076361C"/>
    <w:rsid w:val="00763B1B"/>
    <w:rsid w:val="0076653F"/>
    <w:rsid w:val="0077140D"/>
    <w:rsid w:val="0077232F"/>
    <w:rsid w:val="00772FA8"/>
    <w:rsid w:val="00773BE0"/>
    <w:rsid w:val="0077665E"/>
    <w:rsid w:val="00776E2E"/>
    <w:rsid w:val="00777E3F"/>
    <w:rsid w:val="00777E8B"/>
    <w:rsid w:val="00780723"/>
    <w:rsid w:val="00780C4F"/>
    <w:rsid w:val="00780F0F"/>
    <w:rsid w:val="0078177B"/>
    <w:rsid w:val="007820A6"/>
    <w:rsid w:val="00784D4B"/>
    <w:rsid w:val="00785040"/>
    <w:rsid w:val="0078532E"/>
    <w:rsid w:val="00785FEC"/>
    <w:rsid w:val="00786114"/>
    <w:rsid w:val="00786B20"/>
    <w:rsid w:val="00786B5F"/>
    <w:rsid w:val="00786C40"/>
    <w:rsid w:val="00787455"/>
    <w:rsid w:val="007876C0"/>
    <w:rsid w:val="007877BB"/>
    <w:rsid w:val="00792182"/>
    <w:rsid w:val="007927DE"/>
    <w:rsid w:val="0079282B"/>
    <w:rsid w:val="00792C7E"/>
    <w:rsid w:val="00792DA2"/>
    <w:rsid w:val="0079384A"/>
    <w:rsid w:val="007947B5"/>
    <w:rsid w:val="00794A82"/>
    <w:rsid w:val="0079643F"/>
    <w:rsid w:val="007968C8"/>
    <w:rsid w:val="007968CB"/>
    <w:rsid w:val="007A0510"/>
    <w:rsid w:val="007A1438"/>
    <w:rsid w:val="007A1949"/>
    <w:rsid w:val="007A4E8D"/>
    <w:rsid w:val="007A5148"/>
    <w:rsid w:val="007A6A99"/>
    <w:rsid w:val="007A7799"/>
    <w:rsid w:val="007A7ADF"/>
    <w:rsid w:val="007B0FC4"/>
    <w:rsid w:val="007B1108"/>
    <w:rsid w:val="007B1200"/>
    <w:rsid w:val="007B1C9B"/>
    <w:rsid w:val="007B6829"/>
    <w:rsid w:val="007B69C9"/>
    <w:rsid w:val="007B6BA5"/>
    <w:rsid w:val="007B71D6"/>
    <w:rsid w:val="007C0AC7"/>
    <w:rsid w:val="007C0F5A"/>
    <w:rsid w:val="007C122A"/>
    <w:rsid w:val="007C15D5"/>
    <w:rsid w:val="007C1DBC"/>
    <w:rsid w:val="007C21D5"/>
    <w:rsid w:val="007C241F"/>
    <w:rsid w:val="007C3B8C"/>
    <w:rsid w:val="007C4F60"/>
    <w:rsid w:val="007C518F"/>
    <w:rsid w:val="007C738B"/>
    <w:rsid w:val="007C785C"/>
    <w:rsid w:val="007D0D3B"/>
    <w:rsid w:val="007D1661"/>
    <w:rsid w:val="007D21F4"/>
    <w:rsid w:val="007D3348"/>
    <w:rsid w:val="007D3465"/>
    <w:rsid w:val="007D441F"/>
    <w:rsid w:val="007D5320"/>
    <w:rsid w:val="007D608B"/>
    <w:rsid w:val="007D63A0"/>
    <w:rsid w:val="007D71CF"/>
    <w:rsid w:val="007D71F3"/>
    <w:rsid w:val="007E1203"/>
    <w:rsid w:val="007E1654"/>
    <w:rsid w:val="007E1FA4"/>
    <w:rsid w:val="007E244A"/>
    <w:rsid w:val="007E437C"/>
    <w:rsid w:val="007E471D"/>
    <w:rsid w:val="007E4964"/>
    <w:rsid w:val="007E4B8E"/>
    <w:rsid w:val="007E5A1B"/>
    <w:rsid w:val="007E5D82"/>
    <w:rsid w:val="007E5DB6"/>
    <w:rsid w:val="007E6380"/>
    <w:rsid w:val="007E7978"/>
    <w:rsid w:val="007E7AF0"/>
    <w:rsid w:val="007F1AF6"/>
    <w:rsid w:val="007F1BEA"/>
    <w:rsid w:val="007F27EA"/>
    <w:rsid w:val="007F342D"/>
    <w:rsid w:val="007F47F5"/>
    <w:rsid w:val="007F5416"/>
    <w:rsid w:val="007F5A15"/>
    <w:rsid w:val="007F6A09"/>
    <w:rsid w:val="007F6B8C"/>
    <w:rsid w:val="008007D8"/>
    <w:rsid w:val="008022C6"/>
    <w:rsid w:val="0080302F"/>
    <w:rsid w:val="008040CE"/>
    <w:rsid w:val="008041CD"/>
    <w:rsid w:val="00804F44"/>
    <w:rsid w:val="00805C60"/>
    <w:rsid w:val="00807902"/>
    <w:rsid w:val="00811964"/>
    <w:rsid w:val="00811F45"/>
    <w:rsid w:val="00812889"/>
    <w:rsid w:val="00812B30"/>
    <w:rsid w:val="00814153"/>
    <w:rsid w:val="00814BDE"/>
    <w:rsid w:val="00814E77"/>
    <w:rsid w:val="00820E23"/>
    <w:rsid w:val="008217C3"/>
    <w:rsid w:val="00822590"/>
    <w:rsid w:val="00822C77"/>
    <w:rsid w:val="008256BF"/>
    <w:rsid w:val="008263D6"/>
    <w:rsid w:val="00826513"/>
    <w:rsid w:val="00826F76"/>
    <w:rsid w:val="008275C6"/>
    <w:rsid w:val="00827DF1"/>
    <w:rsid w:val="00830B61"/>
    <w:rsid w:val="008319A9"/>
    <w:rsid w:val="00831B7A"/>
    <w:rsid w:val="008322E5"/>
    <w:rsid w:val="0083294A"/>
    <w:rsid w:val="00833589"/>
    <w:rsid w:val="008336BF"/>
    <w:rsid w:val="008339D9"/>
    <w:rsid w:val="0083554D"/>
    <w:rsid w:val="008362ED"/>
    <w:rsid w:val="00836427"/>
    <w:rsid w:val="00837065"/>
    <w:rsid w:val="00837302"/>
    <w:rsid w:val="0083767B"/>
    <w:rsid w:val="00837A6D"/>
    <w:rsid w:val="0084285D"/>
    <w:rsid w:val="00843408"/>
    <w:rsid w:val="008440D9"/>
    <w:rsid w:val="008447D4"/>
    <w:rsid w:val="008447F1"/>
    <w:rsid w:val="008447F9"/>
    <w:rsid w:val="00844A7F"/>
    <w:rsid w:val="008458F5"/>
    <w:rsid w:val="008459D3"/>
    <w:rsid w:val="00845B9B"/>
    <w:rsid w:val="00846C52"/>
    <w:rsid w:val="00846E32"/>
    <w:rsid w:val="00846E9F"/>
    <w:rsid w:val="00847722"/>
    <w:rsid w:val="00850A4B"/>
    <w:rsid w:val="00850D35"/>
    <w:rsid w:val="00851529"/>
    <w:rsid w:val="00851A7F"/>
    <w:rsid w:val="00853437"/>
    <w:rsid w:val="00853FDA"/>
    <w:rsid w:val="008544FD"/>
    <w:rsid w:val="008546AB"/>
    <w:rsid w:val="00855E11"/>
    <w:rsid w:val="00855F81"/>
    <w:rsid w:val="00856269"/>
    <w:rsid w:val="0085658E"/>
    <w:rsid w:val="00856DE0"/>
    <w:rsid w:val="008577D7"/>
    <w:rsid w:val="00857CA3"/>
    <w:rsid w:val="0086031D"/>
    <w:rsid w:val="0086078F"/>
    <w:rsid w:val="00860F24"/>
    <w:rsid w:val="008615F9"/>
    <w:rsid w:val="00862109"/>
    <w:rsid w:val="0086211A"/>
    <w:rsid w:val="00862C2C"/>
    <w:rsid w:val="0086300E"/>
    <w:rsid w:val="00864813"/>
    <w:rsid w:val="00864D9E"/>
    <w:rsid w:val="00864DC7"/>
    <w:rsid w:val="008670E3"/>
    <w:rsid w:val="00867D5A"/>
    <w:rsid w:val="008703C8"/>
    <w:rsid w:val="008707D6"/>
    <w:rsid w:val="00870DE8"/>
    <w:rsid w:val="00871F5F"/>
    <w:rsid w:val="0087256D"/>
    <w:rsid w:val="00872A3D"/>
    <w:rsid w:val="00872C2A"/>
    <w:rsid w:val="00873326"/>
    <w:rsid w:val="00873380"/>
    <w:rsid w:val="00873CC9"/>
    <w:rsid w:val="00874235"/>
    <w:rsid w:val="0087464E"/>
    <w:rsid w:val="00875454"/>
    <w:rsid w:val="00875457"/>
    <w:rsid w:val="00875531"/>
    <w:rsid w:val="00875D16"/>
    <w:rsid w:val="00876D8E"/>
    <w:rsid w:val="0087748F"/>
    <w:rsid w:val="00881E07"/>
    <w:rsid w:val="00882ECC"/>
    <w:rsid w:val="0088370E"/>
    <w:rsid w:val="00883912"/>
    <w:rsid w:val="00883AE4"/>
    <w:rsid w:val="0088438C"/>
    <w:rsid w:val="00885823"/>
    <w:rsid w:val="008862A1"/>
    <w:rsid w:val="008864EF"/>
    <w:rsid w:val="008869E6"/>
    <w:rsid w:val="00886F42"/>
    <w:rsid w:val="00887FC5"/>
    <w:rsid w:val="008913A9"/>
    <w:rsid w:val="00891960"/>
    <w:rsid w:val="008929D3"/>
    <w:rsid w:val="00894788"/>
    <w:rsid w:val="008957A5"/>
    <w:rsid w:val="00895A21"/>
    <w:rsid w:val="0089660C"/>
    <w:rsid w:val="00896A52"/>
    <w:rsid w:val="008972D2"/>
    <w:rsid w:val="00897A98"/>
    <w:rsid w:val="008A00E9"/>
    <w:rsid w:val="008A0474"/>
    <w:rsid w:val="008A0B99"/>
    <w:rsid w:val="008A0F7C"/>
    <w:rsid w:val="008A22D4"/>
    <w:rsid w:val="008A31FF"/>
    <w:rsid w:val="008A37D6"/>
    <w:rsid w:val="008A3D2D"/>
    <w:rsid w:val="008A6504"/>
    <w:rsid w:val="008A6EC7"/>
    <w:rsid w:val="008B1BEF"/>
    <w:rsid w:val="008B3721"/>
    <w:rsid w:val="008B4447"/>
    <w:rsid w:val="008B463F"/>
    <w:rsid w:val="008B4B20"/>
    <w:rsid w:val="008B79B1"/>
    <w:rsid w:val="008C009D"/>
    <w:rsid w:val="008C12CD"/>
    <w:rsid w:val="008C1321"/>
    <w:rsid w:val="008C1379"/>
    <w:rsid w:val="008C2DAB"/>
    <w:rsid w:val="008C3083"/>
    <w:rsid w:val="008C57D4"/>
    <w:rsid w:val="008C583F"/>
    <w:rsid w:val="008C5BD1"/>
    <w:rsid w:val="008C5F64"/>
    <w:rsid w:val="008C641D"/>
    <w:rsid w:val="008C76D5"/>
    <w:rsid w:val="008C7C88"/>
    <w:rsid w:val="008D1653"/>
    <w:rsid w:val="008D1D76"/>
    <w:rsid w:val="008D1F87"/>
    <w:rsid w:val="008D373F"/>
    <w:rsid w:val="008D4FFF"/>
    <w:rsid w:val="008D6D9B"/>
    <w:rsid w:val="008D71B6"/>
    <w:rsid w:val="008E00A8"/>
    <w:rsid w:val="008E0578"/>
    <w:rsid w:val="008E1EBC"/>
    <w:rsid w:val="008E1F8F"/>
    <w:rsid w:val="008E3CF4"/>
    <w:rsid w:val="008E3E00"/>
    <w:rsid w:val="008E5F25"/>
    <w:rsid w:val="008E5F98"/>
    <w:rsid w:val="008E64E0"/>
    <w:rsid w:val="008E7DFC"/>
    <w:rsid w:val="008E7EC4"/>
    <w:rsid w:val="008F0E90"/>
    <w:rsid w:val="008F0EC8"/>
    <w:rsid w:val="008F16E7"/>
    <w:rsid w:val="008F1DC8"/>
    <w:rsid w:val="008F27E2"/>
    <w:rsid w:val="008F690A"/>
    <w:rsid w:val="008F6CDF"/>
    <w:rsid w:val="008F712D"/>
    <w:rsid w:val="0090096B"/>
    <w:rsid w:val="00901538"/>
    <w:rsid w:val="00901CB7"/>
    <w:rsid w:val="00902B2C"/>
    <w:rsid w:val="00903E6D"/>
    <w:rsid w:val="009051ED"/>
    <w:rsid w:val="00905AAE"/>
    <w:rsid w:val="00905F65"/>
    <w:rsid w:val="009102A5"/>
    <w:rsid w:val="00910A05"/>
    <w:rsid w:val="00910A56"/>
    <w:rsid w:val="00910D0D"/>
    <w:rsid w:val="00910F83"/>
    <w:rsid w:val="00911218"/>
    <w:rsid w:val="009117E9"/>
    <w:rsid w:val="00913210"/>
    <w:rsid w:val="00913F10"/>
    <w:rsid w:val="0091404D"/>
    <w:rsid w:val="0091422C"/>
    <w:rsid w:val="009145F7"/>
    <w:rsid w:val="00915147"/>
    <w:rsid w:val="00915210"/>
    <w:rsid w:val="00915D3C"/>
    <w:rsid w:val="00915DF2"/>
    <w:rsid w:val="00916805"/>
    <w:rsid w:val="00916835"/>
    <w:rsid w:val="00916E11"/>
    <w:rsid w:val="0091797C"/>
    <w:rsid w:val="00917A6C"/>
    <w:rsid w:val="00920D34"/>
    <w:rsid w:val="00921A93"/>
    <w:rsid w:val="00921B57"/>
    <w:rsid w:val="00923534"/>
    <w:rsid w:val="009249F0"/>
    <w:rsid w:val="00924BC1"/>
    <w:rsid w:val="0092564D"/>
    <w:rsid w:val="00926274"/>
    <w:rsid w:val="00927FA7"/>
    <w:rsid w:val="009305B9"/>
    <w:rsid w:val="009308FD"/>
    <w:rsid w:val="009309D2"/>
    <w:rsid w:val="009310A1"/>
    <w:rsid w:val="0093237B"/>
    <w:rsid w:val="0093265E"/>
    <w:rsid w:val="009326BE"/>
    <w:rsid w:val="00932F94"/>
    <w:rsid w:val="00934534"/>
    <w:rsid w:val="0093490F"/>
    <w:rsid w:val="00935802"/>
    <w:rsid w:val="00935FEE"/>
    <w:rsid w:val="009362F6"/>
    <w:rsid w:val="00937EFB"/>
    <w:rsid w:val="0094046C"/>
    <w:rsid w:val="00941C59"/>
    <w:rsid w:val="00942459"/>
    <w:rsid w:val="009434E1"/>
    <w:rsid w:val="00943A32"/>
    <w:rsid w:val="00943FAC"/>
    <w:rsid w:val="00944012"/>
    <w:rsid w:val="00944202"/>
    <w:rsid w:val="00944573"/>
    <w:rsid w:val="00945228"/>
    <w:rsid w:val="00945470"/>
    <w:rsid w:val="00947FB6"/>
    <w:rsid w:val="009503E9"/>
    <w:rsid w:val="009508F9"/>
    <w:rsid w:val="00952011"/>
    <w:rsid w:val="009543CC"/>
    <w:rsid w:val="009547A2"/>
    <w:rsid w:val="00954CE1"/>
    <w:rsid w:val="00955B8B"/>
    <w:rsid w:val="00956445"/>
    <w:rsid w:val="0095655D"/>
    <w:rsid w:val="00960186"/>
    <w:rsid w:val="009615F3"/>
    <w:rsid w:val="00963055"/>
    <w:rsid w:val="00963524"/>
    <w:rsid w:val="00963BFC"/>
    <w:rsid w:val="009648E1"/>
    <w:rsid w:val="00964A11"/>
    <w:rsid w:val="00966F42"/>
    <w:rsid w:val="00967E03"/>
    <w:rsid w:val="00970723"/>
    <w:rsid w:val="009722E6"/>
    <w:rsid w:val="009731D9"/>
    <w:rsid w:val="009744C5"/>
    <w:rsid w:val="009757FA"/>
    <w:rsid w:val="00977194"/>
    <w:rsid w:val="00977245"/>
    <w:rsid w:val="00977961"/>
    <w:rsid w:val="00980048"/>
    <w:rsid w:val="00981D39"/>
    <w:rsid w:val="009821ED"/>
    <w:rsid w:val="009828F3"/>
    <w:rsid w:val="00985D82"/>
    <w:rsid w:val="00991684"/>
    <w:rsid w:val="00992FD5"/>
    <w:rsid w:val="009953FF"/>
    <w:rsid w:val="0099583B"/>
    <w:rsid w:val="00995CD9"/>
    <w:rsid w:val="009964C5"/>
    <w:rsid w:val="00996D28"/>
    <w:rsid w:val="009A0080"/>
    <w:rsid w:val="009A0496"/>
    <w:rsid w:val="009A0A6F"/>
    <w:rsid w:val="009A1DBD"/>
    <w:rsid w:val="009A2072"/>
    <w:rsid w:val="009A42E0"/>
    <w:rsid w:val="009A4DAE"/>
    <w:rsid w:val="009B092F"/>
    <w:rsid w:val="009B128A"/>
    <w:rsid w:val="009B1CCA"/>
    <w:rsid w:val="009B3375"/>
    <w:rsid w:val="009B3464"/>
    <w:rsid w:val="009B416B"/>
    <w:rsid w:val="009B59EF"/>
    <w:rsid w:val="009B6C58"/>
    <w:rsid w:val="009B7C85"/>
    <w:rsid w:val="009C0C41"/>
    <w:rsid w:val="009C0F7E"/>
    <w:rsid w:val="009C1D4B"/>
    <w:rsid w:val="009C231E"/>
    <w:rsid w:val="009C3C6C"/>
    <w:rsid w:val="009C3D55"/>
    <w:rsid w:val="009C4DDB"/>
    <w:rsid w:val="009C5693"/>
    <w:rsid w:val="009C62D0"/>
    <w:rsid w:val="009C7352"/>
    <w:rsid w:val="009C7E81"/>
    <w:rsid w:val="009D0619"/>
    <w:rsid w:val="009D1DA8"/>
    <w:rsid w:val="009D2B9B"/>
    <w:rsid w:val="009D2EA8"/>
    <w:rsid w:val="009D3662"/>
    <w:rsid w:val="009D3CF3"/>
    <w:rsid w:val="009D40EA"/>
    <w:rsid w:val="009D4EE6"/>
    <w:rsid w:val="009D500B"/>
    <w:rsid w:val="009D53CC"/>
    <w:rsid w:val="009D719D"/>
    <w:rsid w:val="009E08A1"/>
    <w:rsid w:val="009E1D7D"/>
    <w:rsid w:val="009E2529"/>
    <w:rsid w:val="009E2C33"/>
    <w:rsid w:val="009E342F"/>
    <w:rsid w:val="009E4A47"/>
    <w:rsid w:val="009E4D58"/>
    <w:rsid w:val="009E5CEC"/>
    <w:rsid w:val="009E66F1"/>
    <w:rsid w:val="009E6DDB"/>
    <w:rsid w:val="009E6FA6"/>
    <w:rsid w:val="009E7E3C"/>
    <w:rsid w:val="009E7F4F"/>
    <w:rsid w:val="009F0C0A"/>
    <w:rsid w:val="009F180F"/>
    <w:rsid w:val="009F341B"/>
    <w:rsid w:val="009F3E27"/>
    <w:rsid w:val="009F453C"/>
    <w:rsid w:val="009F46AD"/>
    <w:rsid w:val="009F47B1"/>
    <w:rsid w:val="009F4EC4"/>
    <w:rsid w:val="009F747E"/>
    <w:rsid w:val="009F78FB"/>
    <w:rsid w:val="00A009E9"/>
    <w:rsid w:val="00A00F10"/>
    <w:rsid w:val="00A01459"/>
    <w:rsid w:val="00A015E6"/>
    <w:rsid w:val="00A016F3"/>
    <w:rsid w:val="00A01BB2"/>
    <w:rsid w:val="00A0298A"/>
    <w:rsid w:val="00A05EDA"/>
    <w:rsid w:val="00A06649"/>
    <w:rsid w:val="00A06C8A"/>
    <w:rsid w:val="00A076BF"/>
    <w:rsid w:val="00A106AD"/>
    <w:rsid w:val="00A10E69"/>
    <w:rsid w:val="00A10E9A"/>
    <w:rsid w:val="00A12948"/>
    <w:rsid w:val="00A13A8C"/>
    <w:rsid w:val="00A13BDD"/>
    <w:rsid w:val="00A14218"/>
    <w:rsid w:val="00A1423D"/>
    <w:rsid w:val="00A14883"/>
    <w:rsid w:val="00A14CF2"/>
    <w:rsid w:val="00A14D61"/>
    <w:rsid w:val="00A15724"/>
    <w:rsid w:val="00A16B43"/>
    <w:rsid w:val="00A17285"/>
    <w:rsid w:val="00A174FD"/>
    <w:rsid w:val="00A17742"/>
    <w:rsid w:val="00A17E08"/>
    <w:rsid w:val="00A20A61"/>
    <w:rsid w:val="00A2106C"/>
    <w:rsid w:val="00A218F2"/>
    <w:rsid w:val="00A2218A"/>
    <w:rsid w:val="00A221D2"/>
    <w:rsid w:val="00A22F92"/>
    <w:rsid w:val="00A2454A"/>
    <w:rsid w:val="00A24644"/>
    <w:rsid w:val="00A246DE"/>
    <w:rsid w:val="00A250A0"/>
    <w:rsid w:val="00A256EF"/>
    <w:rsid w:val="00A26519"/>
    <w:rsid w:val="00A30697"/>
    <w:rsid w:val="00A306CB"/>
    <w:rsid w:val="00A32309"/>
    <w:rsid w:val="00A324BF"/>
    <w:rsid w:val="00A326EB"/>
    <w:rsid w:val="00A32CC9"/>
    <w:rsid w:val="00A3346F"/>
    <w:rsid w:val="00A354CE"/>
    <w:rsid w:val="00A3561D"/>
    <w:rsid w:val="00A36606"/>
    <w:rsid w:val="00A36ECB"/>
    <w:rsid w:val="00A37C81"/>
    <w:rsid w:val="00A40241"/>
    <w:rsid w:val="00A40905"/>
    <w:rsid w:val="00A40C3B"/>
    <w:rsid w:val="00A4134B"/>
    <w:rsid w:val="00A41A26"/>
    <w:rsid w:val="00A41B80"/>
    <w:rsid w:val="00A44976"/>
    <w:rsid w:val="00A452C2"/>
    <w:rsid w:val="00A45C39"/>
    <w:rsid w:val="00A46208"/>
    <w:rsid w:val="00A46BB3"/>
    <w:rsid w:val="00A46EA2"/>
    <w:rsid w:val="00A473AA"/>
    <w:rsid w:val="00A50982"/>
    <w:rsid w:val="00A50EC2"/>
    <w:rsid w:val="00A50F7C"/>
    <w:rsid w:val="00A51896"/>
    <w:rsid w:val="00A5364B"/>
    <w:rsid w:val="00A537AA"/>
    <w:rsid w:val="00A545EC"/>
    <w:rsid w:val="00A554F6"/>
    <w:rsid w:val="00A55667"/>
    <w:rsid w:val="00A5621B"/>
    <w:rsid w:val="00A5787A"/>
    <w:rsid w:val="00A57A78"/>
    <w:rsid w:val="00A6020E"/>
    <w:rsid w:val="00A60B28"/>
    <w:rsid w:val="00A616B9"/>
    <w:rsid w:val="00A630EF"/>
    <w:rsid w:val="00A635D9"/>
    <w:rsid w:val="00A63A0A"/>
    <w:rsid w:val="00A64402"/>
    <w:rsid w:val="00A64406"/>
    <w:rsid w:val="00A647C0"/>
    <w:rsid w:val="00A64DF3"/>
    <w:rsid w:val="00A64EA3"/>
    <w:rsid w:val="00A65743"/>
    <w:rsid w:val="00A66ADF"/>
    <w:rsid w:val="00A673E8"/>
    <w:rsid w:val="00A710FA"/>
    <w:rsid w:val="00A717DF"/>
    <w:rsid w:val="00A720F6"/>
    <w:rsid w:val="00A72A72"/>
    <w:rsid w:val="00A72EA7"/>
    <w:rsid w:val="00A73110"/>
    <w:rsid w:val="00A737BD"/>
    <w:rsid w:val="00A739C4"/>
    <w:rsid w:val="00A74C19"/>
    <w:rsid w:val="00A77531"/>
    <w:rsid w:val="00A80195"/>
    <w:rsid w:val="00A8077F"/>
    <w:rsid w:val="00A821DA"/>
    <w:rsid w:val="00A844A9"/>
    <w:rsid w:val="00A849A1"/>
    <w:rsid w:val="00A8519A"/>
    <w:rsid w:val="00A85522"/>
    <w:rsid w:val="00A85632"/>
    <w:rsid w:val="00A87281"/>
    <w:rsid w:val="00A8734A"/>
    <w:rsid w:val="00A90E17"/>
    <w:rsid w:val="00A90EE2"/>
    <w:rsid w:val="00A90F18"/>
    <w:rsid w:val="00A92298"/>
    <w:rsid w:val="00A927D4"/>
    <w:rsid w:val="00A92A83"/>
    <w:rsid w:val="00A92F7B"/>
    <w:rsid w:val="00A93612"/>
    <w:rsid w:val="00A938CB"/>
    <w:rsid w:val="00A93DE7"/>
    <w:rsid w:val="00A94AAE"/>
    <w:rsid w:val="00A951C6"/>
    <w:rsid w:val="00A9559A"/>
    <w:rsid w:val="00A959EC"/>
    <w:rsid w:val="00A95C61"/>
    <w:rsid w:val="00A95FFF"/>
    <w:rsid w:val="00A96144"/>
    <w:rsid w:val="00A96835"/>
    <w:rsid w:val="00A97630"/>
    <w:rsid w:val="00A97E08"/>
    <w:rsid w:val="00AA02A4"/>
    <w:rsid w:val="00AA0678"/>
    <w:rsid w:val="00AA1ACB"/>
    <w:rsid w:val="00AA1B97"/>
    <w:rsid w:val="00AA1C26"/>
    <w:rsid w:val="00AA1CBA"/>
    <w:rsid w:val="00AA234A"/>
    <w:rsid w:val="00AA33AE"/>
    <w:rsid w:val="00AA386F"/>
    <w:rsid w:val="00AA3996"/>
    <w:rsid w:val="00AA3D58"/>
    <w:rsid w:val="00AA4975"/>
    <w:rsid w:val="00AA4DF2"/>
    <w:rsid w:val="00AA51FD"/>
    <w:rsid w:val="00AA5CD6"/>
    <w:rsid w:val="00AA69DD"/>
    <w:rsid w:val="00AA7720"/>
    <w:rsid w:val="00AA775E"/>
    <w:rsid w:val="00AB0C7D"/>
    <w:rsid w:val="00AB150C"/>
    <w:rsid w:val="00AB1911"/>
    <w:rsid w:val="00AB1CE1"/>
    <w:rsid w:val="00AB2401"/>
    <w:rsid w:val="00AB24AD"/>
    <w:rsid w:val="00AB37F3"/>
    <w:rsid w:val="00AB3ED3"/>
    <w:rsid w:val="00AB5816"/>
    <w:rsid w:val="00AB631C"/>
    <w:rsid w:val="00AB7BEB"/>
    <w:rsid w:val="00AC0251"/>
    <w:rsid w:val="00AC0BC7"/>
    <w:rsid w:val="00AC0E47"/>
    <w:rsid w:val="00AC10BE"/>
    <w:rsid w:val="00AC1109"/>
    <w:rsid w:val="00AC14E0"/>
    <w:rsid w:val="00AC2455"/>
    <w:rsid w:val="00AC2B08"/>
    <w:rsid w:val="00AC2E8C"/>
    <w:rsid w:val="00AC4C85"/>
    <w:rsid w:val="00AC5CF8"/>
    <w:rsid w:val="00AC6177"/>
    <w:rsid w:val="00AC6502"/>
    <w:rsid w:val="00AC660D"/>
    <w:rsid w:val="00AC73C9"/>
    <w:rsid w:val="00AC7A55"/>
    <w:rsid w:val="00AD06FD"/>
    <w:rsid w:val="00AD0EC2"/>
    <w:rsid w:val="00AD1ABB"/>
    <w:rsid w:val="00AD1B4E"/>
    <w:rsid w:val="00AD1F7E"/>
    <w:rsid w:val="00AD3E11"/>
    <w:rsid w:val="00AD624B"/>
    <w:rsid w:val="00AD6A5F"/>
    <w:rsid w:val="00AD6AA7"/>
    <w:rsid w:val="00AD77B4"/>
    <w:rsid w:val="00AD787C"/>
    <w:rsid w:val="00AE16B3"/>
    <w:rsid w:val="00AE1B4F"/>
    <w:rsid w:val="00AE1CDB"/>
    <w:rsid w:val="00AE2403"/>
    <w:rsid w:val="00AE3051"/>
    <w:rsid w:val="00AE3CDF"/>
    <w:rsid w:val="00AE4331"/>
    <w:rsid w:val="00AE481E"/>
    <w:rsid w:val="00AE49B4"/>
    <w:rsid w:val="00AE4CB3"/>
    <w:rsid w:val="00AE593C"/>
    <w:rsid w:val="00AE6B3B"/>
    <w:rsid w:val="00AE6FFE"/>
    <w:rsid w:val="00AE7A1D"/>
    <w:rsid w:val="00AF154D"/>
    <w:rsid w:val="00AF3536"/>
    <w:rsid w:val="00AF35AA"/>
    <w:rsid w:val="00AF36EF"/>
    <w:rsid w:val="00AF4F10"/>
    <w:rsid w:val="00AF5550"/>
    <w:rsid w:val="00AF597A"/>
    <w:rsid w:val="00AF683F"/>
    <w:rsid w:val="00B0007A"/>
    <w:rsid w:val="00B00B3F"/>
    <w:rsid w:val="00B00FF5"/>
    <w:rsid w:val="00B0121D"/>
    <w:rsid w:val="00B014C8"/>
    <w:rsid w:val="00B015C7"/>
    <w:rsid w:val="00B04A31"/>
    <w:rsid w:val="00B04E95"/>
    <w:rsid w:val="00B0680B"/>
    <w:rsid w:val="00B06DD9"/>
    <w:rsid w:val="00B075ED"/>
    <w:rsid w:val="00B07A99"/>
    <w:rsid w:val="00B10227"/>
    <w:rsid w:val="00B10605"/>
    <w:rsid w:val="00B125F6"/>
    <w:rsid w:val="00B12980"/>
    <w:rsid w:val="00B1359E"/>
    <w:rsid w:val="00B1464D"/>
    <w:rsid w:val="00B14DC3"/>
    <w:rsid w:val="00B15168"/>
    <w:rsid w:val="00B15ADA"/>
    <w:rsid w:val="00B17173"/>
    <w:rsid w:val="00B1757D"/>
    <w:rsid w:val="00B179BE"/>
    <w:rsid w:val="00B20425"/>
    <w:rsid w:val="00B2117E"/>
    <w:rsid w:val="00B2122F"/>
    <w:rsid w:val="00B21D7B"/>
    <w:rsid w:val="00B21EDF"/>
    <w:rsid w:val="00B228BD"/>
    <w:rsid w:val="00B22CFC"/>
    <w:rsid w:val="00B22FBD"/>
    <w:rsid w:val="00B23734"/>
    <w:rsid w:val="00B23965"/>
    <w:rsid w:val="00B23A05"/>
    <w:rsid w:val="00B24662"/>
    <w:rsid w:val="00B24AD8"/>
    <w:rsid w:val="00B24EB7"/>
    <w:rsid w:val="00B257B9"/>
    <w:rsid w:val="00B25E03"/>
    <w:rsid w:val="00B265B6"/>
    <w:rsid w:val="00B26912"/>
    <w:rsid w:val="00B26970"/>
    <w:rsid w:val="00B27962"/>
    <w:rsid w:val="00B30AE9"/>
    <w:rsid w:val="00B30FAC"/>
    <w:rsid w:val="00B317D0"/>
    <w:rsid w:val="00B31A5E"/>
    <w:rsid w:val="00B31DD4"/>
    <w:rsid w:val="00B328C5"/>
    <w:rsid w:val="00B32BEE"/>
    <w:rsid w:val="00B33EDA"/>
    <w:rsid w:val="00B35158"/>
    <w:rsid w:val="00B355E7"/>
    <w:rsid w:val="00B35E50"/>
    <w:rsid w:val="00B36FA9"/>
    <w:rsid w:val="00B373EE"/>
    <w:rsid w:val="00B37D02"/>
    <w:rsid w:val="00B40CF3"/>
    <w:rsid w:val="00B418F1"/>
    <w:rsid w:val="00B41B8D"/>
    <w:rsid w:val="00B42F1B"/>
    <w:rsid w:val="00B4312F"/>
    <w:rsid w:val="00B45800"/>
    <w:rsid w:val="00B4686D"/>
    <w:rsid w:val="00B4711B"/>
    <w:rsid w:val="00B4727E"/>
    <w:rsid w:val="00B50313"/>
    <w:rsid w:val="00B50367"/>
    <w:rsid w:val="00B50CD7"/>
    <w:rsid w:val="00B50CF3"/>
    <w:rsid w:val="00B5144E"/>
    <w:rsid w:val="00B51859"/>
    <w:rsid w:val="00B51996"/>
    <w:rsid w:val="00B52211"/>
    <w:rsid w:val="00B5224B"/>
    <w:rsid w:val="00B531D0"/>
    <w:rsid w:val="00B534D7"/>
    <w:rsid w:val="00B53A9D"/>
    <w:rsid w:val="00B53EED"/>
    <w:rsid w:val="00B5442D"/>
    <w:rsid w:val="00B569E8"/>
    <w:rsid w:val="00B56B3C"/>
    <w:rsid w:val="00B56DD4"/>
    <w:rsid w:val="00B56F2E"/>
    <w:rsid w:val="00B60970"/>
    <w:rsid w:val="00B62560"/>
    <w:rsid w:val="00B62A55"/>
    <w:rsid w:val="00B63B54"/>
    <w:rsid w:val="00B6510D"/>
    <w:rsid w:val="00B65C86"/>
    <w:rsid w:val="00B65CDF"/>
    <w:rsid w:val="00B661F4"/>
    <w:rsid w:val="00B705B6"/>
    <w:rsid w:val="00B72790"/>
    <w:rsid w:val="00B72E1B"/>
    <w:rsid w:val="00B740EE"/>
    <w:rsid w:val="00B743FA"/>
    <w:rsid w:val="00B74E88"/>
    <w:rsid w:val="00B74EE3"/>
    <w:rsid w:val="00B75606"/>
    <w:rsid w:val="00B77DB0"/>
    <w:rsid w:val="00B80D2E"/>
    <w:rsid w:val="00B8192E"/>
    <w:rsid w:val="00B82E14"/>
    <w:rsid w:val="00B83969"/>
    <w:rsid w:val="00B861AC"/>
    <w:rsid w:val="00B86F95"/>
    <w:rsid w:val="00B8729C"/>
    <w:rsid w:val="00B875DE"/>
    <w:rsid w:val="00B879F0"/>
    <w:rsid w:val="00B87E35"/>
    <w:rsid w:val="00B90EE7"/>
    <w:rsid w:val="00B91D1D"/>
    <w:rsid w:val="00B92153"/>
    <w:rsid w:val="00B92592"/>
    <w:rsid w:val="00B92762"/>
    <w:rsid w:val="00B928C3"/>
    <w:rsid w:val="00B928CA"/>
    <w:rsid w:val="00B92B1F"/>
    <w:rsid w:val="00B93DDD"/>
    <w:rsid w:val="00B943A2"/>
    <w:rsid w:val="00B947B6"/>
    <w:rsid w:val="00B96CE7"/>
    <w:rsid w:val="00B97123"/>
    <w:rsid w:val="00B97209"/>
    <w:rsid w:val="00B97842"/>
    <w:rsid w:val="00BA0CA3"/>
    <w:rsid w:val="00BA2494"/>
    <w:rsid w:val="00BA2911"/>
    <w:rsid w:val="00BA2C5B"/>
    <w:rsid w:val="00BA2E0E"/>
    <w:rsid w:val="00BA2F2F"/>
    <w:rsid w:val="00BA300F"/>
    <w:rsid w:val="00BA336D"/>
    <w:rsid w:val="00BA38C4"/>
    <w:rsid w:val="00BA44C9"/>
    <w:rsid w:val="00BA4C4D"/>
    <w:rsid w:val="00BB0119"/>
    <w:rsid w:val="00BB0AC5"/>
    <w:rsid w:val="00BB0D30"/>
    <w:rsid w:val="00BB1EEC"/>
    <w:rsid w:val="00BB3A02"/>
    <w:rsid w:val="00BB3DA2"/>
    <w:rsid w:val="00BB5255"/>
    <w:rsid w:val="00BB6F79"/>
    <w:rsid w:val="00BB77DA"/>
    <w:rsid w:val="00BC317C"/>
    <w:rsid w:val="00BC4D5A"/>
    <w:rsid w:val="00BC67BB"/>
    <w:rsid w:val="00BC6CC2"/>
    <w:rsid w:val="00BC7D71"/>
    <w:rsid w:val="00BC7DDF"/>
    <w:rsid w:val="00BD011A"/>
    <w:rsid w:val="00BD0B0B"/>
    <w:rsid w:val="00BD1DB4"/>
    <w:rsid w:val="00BD1ECF"/>
    <w:rsid w:val="00BD2206"/>
    <w:rsid w:val="00BD289D"/>
    <w:rsid w:val="00BD34E3"/>
    <w:rsid w:val="00BD4B4C"/>
    <w:rsid w:val="00BD6739"/>
    <w:rsid w:val="00BE020A"/>
    <w:rsid w:val="00BE125D"/>
    <w:rsid w:val="00BE126B"/>
    <w:rsid w:val="00BE2AA9"/>
    <w:rsid w:val="00BE2D48"/>
    <w:rsid w:val="00BE3349"/>
    <w:rsid w:val="00BE3FA2"/>
    <w:rsid w:val="00BE54AE"/>
    <w:rsid w:val="00BE7E07"/>
    <w:rsid w:val="00BF0833"/>
    <w:rsid w:val="00BF1940"/>
    <w:rsid w:val="00BF1D83"/>
    <w:rsid w:val="00BF334B"/>
    <w:rsid w:val="00BF39B4"/>
    <w:rsid w:val="00BF420D"/>
    <w:rsid w:val="00BF4F09"/>
    <w:rsid w:val="00BF56E8"/>
    <w:rsid w:val="00BF6010"/>
    <w:rsid w:val="00BF6086"/>
    <w:rsid w:val="00BF76F6"/>
    <w:rsid w:val="00C03F56"/>
    <w:rsid w:val="00C056D0"/>
    <w:rsid w:val="00C05726"/>
    <w:rsid w:val="00C06116"/>
    <w:rsid w:val="00C064B9"/>
    <w:rsid w:val="00C06646"/>
    <w:rsid w:val="00C06A31"/>
    <w:rsid w:val="00C06ABE"/>
    <w:rsid w:val="00C06BEE"/>
    <w:rsid w:val="00C07F83"/>
    <w:rsid w:val="00C10CE1"/>
    <w:rsid w:val="00C10FAB"/>
    <w:rsid w:val="00C120C6"/>
    <w:rsid w:val="00C12D74"/>
    <w:rsid w:val="00C13014"/>
    <w:rsid w:val="00C1355A"/>
    <w:rsid w:val="00C1369A"/>
    <w:rsid w:val="00C14F46"/>
    <w:rsid w:val="00C175AB"/>
    <w:rsid w:val="00C22514"/>
    <w:rsid w:val="00C23F08"/>
    <w:rsid w:val="00C24CF9"/>
    <w:rsid w:val="00C274C4"/>
    <w:rsid w:val="00C27A6A"/>
    <w:rsid w:val="00C30685"/>
    <w:rsid w:val="00C317E3"/>
    <w:rsid w:val="00C3188A"/>
    <w:rsid w:val="00C321D8"/>
    <w:rsid w:val="00C33A25"/>
    <w:rsid w:val="00C33D7B"/>
    <w:rsid w:val="00C34AAD"/>
    <w:rsid w:val="00C352D4"/>
    <w:rsid w:val="00C35376"/>
    <w:rsid w:val="00C364F3"/>
    <w:rsid w:val="00C36F5B"/>
    <w:rsid w:val="00C36F5C"/>
    <w:rsid w:val="00C40442"/>
    <w:rsid w:val="00C411EC"/>
    <w:rsid w:val="00C41AD5"/>
    <w:rsid w:val="00C41BA8"/>
    <w:rsid w:val="00C4235B"/>
    <w:rsid w:val="00C42A9E"/>
    <w:rsid w:val="00C42DD5"/>
    <w:rsid w:val="00C43709"/>
    <w:rsid w:val="00C4582E"/>
    <w:rsid w:val="00C45DF4"/>
    <w:rsid w:val="00C47489"/>
    <w:rsid w:val="00C47830"/>
    <w:rsid w:val="00C527BC"/>
    <w:rsid w:val="00C52DE6"/>
    <w:rsid w:val="00C5303B"/>
    <w:rsid w:val="00C534C2"/>
    <w:rsid w:val="00C54EEC"/>
    <w:rsid w:val="00C55DEB"/>
    <w:rsid w:val="00C56A84"/>
    <w:rsid w:val="00C5752C"/>
    <w:rsid w:val="00C57B77"/>
    <w:rsid w:val="00C612F5"/>
    <w:rsid w:val="00C61F6B"/>
    <w:rsid w:val="00C62842"/>
    <w:rsid w:val="00C62893"/>
    <w:rsid w:val="00C62BC7"/>
    <w:rsid w:val="00C62F64"/>
    <w:rsid w:val="00C6368F"/>
    <w:rsid w:val="00C640C3"/>
    <w:rsid w:val="00C64AD5"/>
    <w:rsid w:val="00C64BE4"/>
    <w:rsid w:val="00C64E3B"/>
    <w:rsid w:val="00C651D2"/>
    <w:rsid w:val="00C65556"/>
    <w:rsid w:val="00C6582A"/>
    <w:rsid w:val="00C673AA"/>
    <w:rsid w:val="00C708DA"/>
    <w:rsid w:val="00C713E1"/>
    <w:rsid w:val="00C7238C"/>
    <w:rsid w:val="00C728A8"/>
    <w:rsid w:val="00C72BE7"/>
    <w:rsid w:val="00C7429E"/>
    <w:rsid w:val="00C74D3C"/>
    <w:rsid w:val="00C7590D"/>
    <w:rsid w:val="00C75EB4"/>
    <w:rsid w:val="00C76718"/>
    <w:rsid w:val="00C76C50"/>
    <w:rsid w:val="00C804C1"/>
    <w:rsid w:val="00C809D0"/>
    <w:rsid w:val="00C8148A"/>
    <w:rsid w:val="00C81913"/>
    <w:rsid w:val="00C81F12"/>
    <w:rsid w:val="00C843CF"/>
    <w:rsid w:val="00C8463A"/>
    <w:rsid w:val="00C848B1"/>
    <w:rsid w:val="00C84B42"/>
    <w:rsid w:val="00C8541B"/>
    <w:rsid w:val="00C859DE"/>
    <w:rsid w:val="00C86F31"/>
    <w:rsid w:val="00C87ABA"/>
    <w:rsid w:val="00C87F94"/>
    <w:rsid w:val="00C919D1"/>
    <w:rsid w:val="00C92B04"/>
    <w:rsid w:val="00C92D3D"/>
    <w:rsid w:val="00C93B9E"/>
    <w:rsid w:val="00C93D79"/>
    <w:rsid w:val="00C94A3E"/>
    <w:rsid w:val="00C94B16"/>
    <w:rsid w:val="00C95B4F"/>
    <w:rsid w:val="00CA0045"/>
    <w:rsid w:val="00CA0086"/>
    <w:rsid w:val="00CA021D"/>
    <w:rsid w:val="00CA05FF"/>
    <w:rsid w:val="00CA08B2"/>
    <w:rsid w:val="00CA3E6A"/>
    <w:rsid w:val="00CA54A0"/>
    <w:rsid w:val="00CA671B"/>
    <w:rsid w:val="00CA75F1"/>
    <w:rsid w:val="00CA7840"/>
    <w:rsid w:val="00CB17BD"/>
    <w:rsid w:val="00CB1E8A"/>
    <w:rsid w:val="00CB207A"/>
    <w:rsid w:val="00CB2867"/>
    <w:rsid w:val="00CB2A96"/>
    <w:rsid w:val="00CB2F9B"/>
    <w:rsid w:val="00CB3D72"/>
    <w:rsid w:val="00CB5D38"/>
    <w:rsid w:val="00CB7E39"/>
    <w:rsid w:val="00CC0E55"/>
    <w:rsid w:val="00CC118D"/>
    <w:rsid w:val="00CC15A6"/>
    <w:rsid w:val="00CC212E"/>
    <w:rsid w:val="00CC2A94"/>
    <w:rsid w:val="00CC56AD"/>
    <w:rsid w:val="00CC5A50"/>
    <w:rsid w:val="00CC5E51"/>
    <w:rsid w:val="00CC693D"/>
    <w:rsid w:val="00CC7019"/>
    <w:rsid w:val="00CC7C00"/>
    <w:rsid w:val="00CC7D2D"/>
    <w:rsid w:val="00CD27DE"/>
    <w:rsid w:val="00CD2A9C"/>
    <w:rsid w:val="00CD38C8"/>
    <w:rsid w:val="00CD3E40"/>
    <w:rsid w:val="00CD3F64"/>
    <w:rsid w:val="00CD4449"/>
    <w:rsid w:val="00CD4C5C"/>
    <w:rsid w:val="00CD7105"/>
    <w:rsid w:val="00CD755A"/>
    <w:rsid w:val="00CD7887"/>
    <w:rsid w:val="00CE0463"/>
    <w:rsid w:val="00CE0C01"/>
    <w:rsid w:val="00CE0F21"/>
    <w:rsid w:val="00CE1BEB"/>
    <w:rsid w:val="00CE246B"/>
    <w:rsid w:val="00CE24B9"/>
    <w:rsid w:val="00CE2576"/>
    <w:rsid w:val="00CE4910"/>
    <w:rsid w:val="00CE5DAB"/>
    <w:rsid w:val="00CF0089"/>
    <w:rsid w:val="00CF0809"/>
    <w:rsid w:val="00CF53DC"/>
    <w:rsid w:val="00CF5AC6"/>
    <w:rsid w:val="00CF6805"/>
    <w:rsid w:val="00CF69AE"/>
    <w:rsid w:val="00CF6D45"/>
    <w:rsid w:val="00CF7ACD"/>
    <w:rsid w:val="00D001D2"/>
    <w:rsid w:val="00D00607"/>
    <w:rsid w:val="00D02B01"/>
    <w:rsid w:val="00D032B1"/>
    <w:rsid w:val="00D0384D"/>
    <w:rsid w:val="00D04735"/>
    <w:rsid w:val="00D05E1A"/>
    <w:rsid w:val="00D05E24"/>
    <w:rsid w:val="00D05E7F"/>
    <w:rsid w:val="00D06557"/>
    <w:rsid w:val="00D06B8D"/>
    <w:rsid w:val="00D06C65"/>
    <w:rsid w:val="00D070C8"/>
    <w:rsid w:val="00D07423"/>
    <w:rsid w:val="00D0761C"/>
    <w:rsid w:val="00D1026B"/>
    <w:rsid w:val="00D112B8"/>
    <w:rsid w:val="00D11C18"/>
    <w:rsid w:val="00D11EB6"/>
    <w:rsid w:val="00D11F71"/>
    <w:rsid w:val="00D123C0"/>
    <w:rsid w:val="00D12B3A"/>
    <w:rsid w:val="00D12D1F"/>
    <w:rsid w:val="00D12E64"/>
    <w:rsid w:val="00D141E6"/>
    <w:rsid w:val="00D148E8"/>
    <w:rsid w:val="00D17092"/>
    <w:rsid w:val="00D172CD"/>
    <w:rsid w:val="00D17491"/>
    <w:rsid w:val="00D1749D"/>
    <w:rsid w:val="00D17C71"/>
    <w:rsid w:val="00D20033"/>
    <w:rsid w:val="00D2029F"/>
    <w:rsid w:val="00D20738"/>
    <w:rsid w:val="00D20F0F"/>
    <w:rsid w:val="00D2200C"/>
    <w:rsid w:val="00D22C1D"/>
    <w:rsid w:val="00D23498"/>
    <w:rsid w:val="00D23772"/>
    <w:rsid w:val="00D23926"/>
    <w:rsid w:val="00D23BFC"/>
    <w:rsid w:val="00D2427D"/>
    <w:rsid w:val="00D262BB"/>
    <w:rsid w:val="00D26996"/>
    <w:rsid w:val="00D27400"/>
    <w:rsid w:val="00D277F9"/>
    <w:rsid w:val="00D27895"/>
    <w:rsid w:val="00D278D2"/>
    <w:rsid w:val="00D30253"/>
    <w:rsid w:val="00D30A8B"/>
    <w:rsid w:val="00D31064"/>
    <w:rsid w:val="00D317DA"/>
    <w:rsid w:val="00D32480"/>
    <w:rsid w:val="00D328AC"/>
    <w:rsid w:val="00D33152"/>
    <w:rsid w:val="00D33439"/>
    <w:rsid w:val="00D34F20"/>
    <w:rsid w:val="00D35CBA"/>
    <w:rsid w:val="00D36473"/>
    <w:rsid w:val="00D364A4"/>
    <w:rsid w:val="00D401E0"/>
    <w:rsid w:val="00D41CE5"/>
    <w:rsid w:val="00D42A65"/>
    <w:rsid w:val="00D4354F"/>
    <w:rsid w:val="00D436E0"/>
    <w:rsid w:val="00D43F71"/>
    <w:rsid w:val="00D45419"/>
    <w:rsid w:val="00D462EC"/>
    <w:rsid w:val="00D47A8F"/>
    <w:rsid w:val="00D47FB1"/>
    <w:rsid w:val="00D520D6"/>
    <w:rsid w:val="00D54556"/>
    <w:rsid w:val="00D54EEE"/>
    <w:rsid w:val="00D55701"/>
    <w:rsid w:val="00D55BAE"/>
    <w:rsid w:val="00D600E7"/>
    <w:rsid w:val="00D60753"/>
    <w:rsid w:val="00D608E8"/>
    <w:rsid w:val="00D611D2"/>
    <w:rsid w:val="00D61FF7"/>
    <w:rsid w:val="00D620C8"/>
    <w:rsid w:val="00D62373"/>
    <w:rsid w:val="00D62D08"/>
    <w:rsid w:val="00D63B6A"/>
    <w:rsid w:val="00D640FA"/>
    <w:rsid w:val="00D64109"/>
    <w:rsid w:val="00D644FB"/>
    <w:rsid w:val="00D64623"/>
    <w:rsid w:val="00D648AA"/>
    <w:rsid w:val="00D650AB"/>
    <w:rsid w:val="00D65BF4"/>
    <w:rsid w:val="00D65EB3"/>
    <w:rsid w:val="00D65F1D"/>
    <w:rsid w:val="00D67CB1"/>
    <w:rsid w:val="00D70A21"/>
    <w:rsid w:val="00D70D2C"/>
    <w:rsid w:val="00D70F83"/>
    <w:rsid w:val="00D718AF"/>
    <w:rsid w:val="00D71927"/>
    <w:rsid w:val="00D71AAF"/>
    <w:rsid w:val="00D71E8D"/>
    <w:rsid w:val="00D730B0"/>
    <w:rsid w:val="00D73624"/>
    <w:rsid w:val="00D73748"/>
    <w:rsid w:val="00D737B6"/>
    <w:rsid w:val="00D74020"/>
    <w:rsid w:val="00D745AC"/>
    <w:rsid w:val="00D74CD3"/>
    <w:rsid w:val="00D74F6B"/>
    <w:rsid w:val="00D7590B"/>
    <w:rsid w:val="00D75B24"/>
    <w:rsid w:val="00D77316"/>
    <w:rsid w:val="00D7786B"/>
    <w:rsid w:val="00D8010C"/>
    <w:rsid w:val="00D8068D"/>
    <w:rsid w:val="00D81DFA"/>
    <w:rsid w:val="00D8253C"/>
    <w:rsid w:val="00D843AB"/>
    <w:rsid w:val="00D8493E"/>
    <w:rsid w:val="00D84A82"/>
    <w:rsid w:val="00D84BD4"/>
    <w:rsid w:val="00D85C63"/>
    <w:rsid w:val="00D906BF"/>
    <w:rsid w:val="00D91D45"/>
    <w:rsid w:val="00D93CE7"/>
    <w:rsid w:val="00D942F8"/>
    <w:rsid w:val="00D94BB0"/>
    <w:rsid w:val="00D94E1F"/>
    <w:rsid w:val="00D959F0"/>
    <w:rsid w:val="00D95AEC"/>
    <w:rsid w:val="00D95D4A"/>
    <w:rsid w:val="00D95EDF"/>
    <w:rsid w:val="00D9632D"/>
    <w:rsid w:val="00DA2305"/>
    <w:rsid w:val="00DA436D"/>
    <w:rsid w:val="00DA4B9D"/>
    <w:rsid w:val="00DA5511"/>
    <w:rsid w:val="00DA63D5"/>
    <w:rsid w:val="00DA716F"/>
    <w:rsid w:val="00DA7A61"/>
    <w:rsid w:val="00DB3076"/>
    <w:rsid w:val="00DB337A"/>
    <w:rsid w:val="00DB43C4"/>
    <w:rsid w:val="00DB471A"/>
    <w:rsid w:val="00DB4B92"/>
    <w:rsid w:val="00DB5946"/>
    <w:rsid w:val="00DC016D"/>
    <w:rsid w:val="00DC07DE"/>
    <w:rsid w:val="00DC15E9"/>
    <w:rsid w:val="00DC182E"/>
    <w:rsid w:val="00DC241B"/>
    <w:rsid w:val="00DC4563"/>
    <w:rsid w:val="00DC4D84"/>
    <w:rsid w:val="00DC66D2"/>
    <w:rsid w:val="00DC671C"/>
    <w:rsid w:val="00DC6E9F"/>
    <w:rsid w:val="00DC7785"/>
    <w:rsid w:val="00DD1694"/>
    <w:rsid w:val="00DD2563"/>
    <w:rsid w:val="00DD2B18"/>
    <w:rsid w:val="00DD3C6A"/>
    <w:rsid w:val="00DD4380"/>
    <w:rsid w:val="00DD57C2"/>
    <w:rsid w:val="00DD5F5D"/>
    <w:rsid w:val="00DE022D"/>
    <w:rsid w:val="00DE0522"/>
    <w:rsid w:val="00DE149A"/>
    <w:rsid w:val="00DE3BF4"/>
    <w:rsid w:val="00DE4EBB"/>
    <w:rsid w:val="00DE5081"/>
    <w:rsid w:val="00DE5457"/>
    <w:rsid w:val="00DE54B2"/>
    <w:rsid w:val="00DE5CCB"/>
    <w:rsid w:val="00DE61A6"/>
    <w:rsid w:val="00DE67A6"/>
    <w:rsid w:val="00DE69C6"/>
    <w:rsid w:val="00DE6C4C"/>
    <w:rsid w:val="00DE73B5"/>
    <w:rsid w:val="00DF0492"/>
    <w:rsid w:val="00DF0752"/>
    <w:rsid w:val="00DF08A7"/>
    <w:rsid w:val="00DF0B24"/>
    <w:rsid w:val="00DF2F80"/>
    <w:rsid w:val="00DF3DA9"/>
    <w:rsid w:val="00DF439C"/>
    <w:rsid w:val="00DF5A16"/>
    <w:rsid w:val="00DF63DF"/>
    <w:rsid w:val="00DF6604"/>
    <w:rsid w:val="00DF7166"/>
    <w:rsid w:val="00DF7D93"/>
    <w:rsid w:val="00E00390"/>
    <w:rsid w:val="00E003C0"/>
    <w:rsid w:val="00E0044A"/>
    <w:rsid w:val="00E02374"/>
    <w:rsid w:val="00E0280C"/>
    <w:rsid w:val="00E0300B"/>
    <w:rsid w:val="00E03AF3"/>
    <w:rsid w:val="00E046B3"/>
    <w:rsid w:val="00E0477E"/>
    <w:rsid w:val="00E04AE0"/>
    <w:rsid w:val="00E04B99"/>
    <w:rsid w:val="00E04D9B"/>
    <w:rsid w:val="00E05589"/>
    <w:rsid w:val="00E0609F"/>
    <w:rsid w:val="00E06EB4"/>
    <w:rsid w:val="00E07389"/>
    <w:rsid w:val="00E0755A"/>
    <w:rsid w:val="00E07A4C"/>
    <w:rsid w:val="00E07F8E"/>
    <w:rsid w:val="00E1085C"/>
    <w:rsid w:val="00E110FA"/>
    <w:rsid w:val="00E11315"/>
    <w:rsid w:val="00E117DB"/>
    <w:rsid w:val="00E12AF0"/>
    <w:rsid w:val="00E132EC"/>
    <w:rsid w:val="00E14C85"/>
    <w:rsid w:val="00E16457"/>
    <w:rsid w:val="00E1664F"/>
    <w:rsid w:val="00E17D65"/>
    <w:rsid w:val="00E20016"/>
    <w:rsid w:val="00E2170E"/>
    <w:rsid w:val="00E21774"/>
    <w:rsid w:val="00E21A87"/>
    <w:rsid w:val="00E225FE"/>
    <w:rsid w:val="00E22FC9"/>
    <w:rsid w:val="00E23F21"/>
    <w:rsid w:val="00E2438B"/>
    <w:rsid w:val="00E24AE2"/>
    <w:rsid w:val="00E25D0C"/>
    <w:rsid w:val="00E25D24"/>
    <w:rsid w:val="00E26446"/>
    <w:rsid w:val="00E264B5"/>
    <w:rsid w:val="00E27CCA"/>
    <w:rsid w:val="00E300C7"/>
    <w:rsid w:val="00E305D2"/>
    <w:rsid w:val="00E305DC"/>
    <w:rsid w:val="00E30DF1"/>
    <w:rsid w:val="00E31249"/>
    <w:rsid w:val="00E31296"/>
    <w:rsid w:val="00E32811"/>
    <w:rsid w:val="00E32BCC"/>
    <w:rsid w:val="00E32C69"/>
    <w:rsid w:val="00E33765"/>
    <w:rsid w:val="00E3472A"/>
    <w:rsid w:val="00E34837"/>
    <w:rsid w:val="00E35FEC"/>
    <w:rsid w:val="00E365B9"/>
    <w:rsid w:val="00E379A6"/>
    <w:rsid w:val="00E37A28"/>
    <w:rsid w:val="00E40207"/>
    <w:rsid w:val="00E40E86"/>
    <w:rsid w:val="00E4178D"/>
    <w:rsid w:val="00E42985"/>
    <w:rsid w:val="00E42CCA"/>
    <w:rsid w:val="00E435A9"/>
    <w:rsid w:val="00E43977"/>
    <w:rsid w:val="00E43B22"/>
    <w:rsid w:val="00E44BB3"/>
    <w:rsid w:val="00E459B5"/>
    <w:rsid w:val="00E45EF7"/>
    <w:rsid w:val="00E47611"/>
    <w:rsid w:val="00E50666"/>
    <w:rsid w:val="00E51D89"/>
    <w:rsid w:val="00E54717"/>
    <w:rsid w:val="00E555F9"/>
    <w:rsid w:val="00E55A25"/>
    <w:rsid w:val="00E56786"/>
    <w:rsid w:val="00E573F0"/>
    <w:rsid w:val="00E6019D"/>
    <w:rsid w:val="00E60524"/>
    <w:rsid w:val="00E6139D"/>
    <w:rsid w:val="00E619C9"/>
    <w:rsid w:val="00E625CD"/>
    <w:rsid w:val="00E62E4B"/>
    <w:rsid w:val="00E63655"/>
    <w:rsid w:val="00E63987"/>
    <w:rsid w:val="00E649AA"/>
    <w:rsid w:val="00E64C04"/>
    <w:rsid w:val="00E64EED"/>
    <w:rsid w:val="00E650B4"/>
    <w:rsid w:val="00E65D36"/>
    <w:rsid w:val="00E66807"/>
    <w:rsid w:val="00E66A6A"/>
    <w:rsid w:val="00E66C16"/>
    <w:rsid w:val="00E6792E"/>
    <w:rsid w:val="00E67AEF"/>
    <w:rsid w:val="00E715E8"/>
    <w:rsid w:val="00E71FB1"/>
    <w:rsid w:val="00E7297D"/>
    <w:rsid w:val="00E733CD"/>
    <w:rsid w:val="00E7349C"/>
    <w:rsid w:val="00E739AD"/>
    <w:rsid w:val="00E73E3D"/>
    <w:rsid w:val="00E7465F"/>
    <w:rsid w:val="00E754FE"/>
    <w:rsid w:val="00E75D60"/>
    <w:rsid w:val="00E75EBE"/>
    <w:rsid w:val="00E77A3F"/>
    <w:rsid w:val="00E8068A"/>
    <w:rsid w:val="00E80E5F"/>
    <w:rsid w:val="00E81CF4"/>
    <w:rsid w:val="00E81F91"/>
    <w:rsid w:val="00E825E0"/>
    <w:rsid w:val="00E82720"/>
    <w:rsid w:val="00E83BD3"/>
    <w:rsid w:val="00E8468A"/>
    <w:rsid w:val="00E874FA"/>
    <w:rsid w:val="00E904E4"/>
    <w:rsid w:val="00E920F2"/>
    <w:rsid w:val="00E92B7F"/>
    <w:rsid w:val="00E93539"/>
    <w:rsid w:val="00E9377A"/>
    <w:rsid w:val="00E93A80"/>
    <w:rsid w:val="00E94516"/>
    <w:rsid w:val="00E94567"/>
    <w:rsid w:val="00E94D6F"/>
    <w:rsid w:val="00E95506"/>
    <w:rsid w:val="00E956E8"/>
    <w:rsid w:val="00E95884"/>
    <w:rsid w:val="00E96009"/>
    <w:rsid w:val="00E9663C"/>
    <w:rsid w:val="00E96FAA"/>
    <w:rsid w:val="00E970C3"/>
    <w:rsid w:val="00E971DE"/>
    <w:rsid w:val="00EA0402"/>
    <w:rsid w:val="00EA23FE"/>
    <w:rsid w:val="00EA26F0"/>
    <w:rsid w:val="00EA3C5F"/>
    <w:rsid w:val="00EA3D28"/>
    <w:rsid w:val="00EA3FF7"/>
    <w:rsid w:val="00EA403C"/>
    <w:rsid w:val="00EA49AA"/>
    <w:rsid w:val="00EA4A33"/>
    <w:rsid w:val="00EA5474"/>
    <w:rsid w:val="00EA7882"/>
    <w:rsid w:val="00EA7E63"/>
    <w:rsid w:val="00EA7FFB"/>
    <w:rsid w:val="00EB06B3"/>
    <w:rsid w:val="00EB1343"/>
    <w:rsid w:val="00EB1C30"/>
    <w:rsid w:val="00EB215A"/>
    <w:rsid w:val="00EB2412"/>
    <w:rsid w:val="00EB2B89"/>
    <w:rsid w:val="00EB31CD"/>
    <w:rsid w:val="00EB50AD"/>
    <w:rsid w:val="00EB580F"/>
    <w:rsid w:val="00EB6BAD"/>
    <w:rsid w:val="00EB7D5A"/>
    <w:rsid w:val="00EC0696"/>
    <w:rsid w:val="00EC1CC3"/>
    <w:rsid w:val="00EC236B"/>
    <w:rsid w:val="00EC251B"/>
    <w:rsid w:val="00EC2962"/>
    <w:rsid w:val="00EC2A80"/>
    <w:rsid w:val="00EC2AE4"/>
    <w:rsid w:val="00EC322C"/>
    <w:rsid w:val="00EC51ED"/>
    <w:rsid w:val="00EC57E8"/>
    <w:rsid w:val="00EC5B81"/>
    <w:rsid w:val="00EC66D0"/>
    <w:rsid w:val="00EC6F61"/>
    <w:rsid w:val="00EC7707"/>
    <w:rsid w:val="00ED0187"/>
    <w:rsid w:val="00ED1476"/>
    <w:rsid w:val="00ED1DBC"/>
    <w:rsid w:val="00ED1DED"/>
    <w:rsid w:val="00ED225E"/>
    <w:rsid w:val="00ED3403"/>
    <w:rsid w:val="00ED346C"/>
    <w:rsid w:val="00ED415A"/>
    <w:rsid w:val="00ED458D"/>
    <w:rsid w:val="00ED4F50"/>
    <w:rsid w:val="00ED5341"/>
    <w:rsid w:val="00ED5BC1"/>
    <w:rsid w:val="00ED5C11"/>
    <w:rsid w:val="00ED6286"/>
    <w:rsid w:val="00ED6AD3"/>
    <w:rsid w:val="00ED7666"/>
    <w:rsid w:val="00ED7690"/>
    <w:rsid w:val="00EE08D6"/>
    <w:rsid w:val="00EE1087"/>
    <w:rsid w:val="00EE12CF"/>
    <w:rsid w:val="00EE1594"/>
    <w:rsid w:val="00EE1B56"/>
    <w:rsid w:val="00EE1E52"/>
    <w:rsid w:val="00EE30C5"/>
    <w:rsid w:val="00EE38AD"/>
    <w:rsid w:val="00EE564B"/>
    <w:rsid w:val="00EE5FD1"/>
    <w:rsid w:val="00EE68D4"/>
    <w:rsid w:val="00EE6917"/>
    <w:rsid w:val="00EF0909"/>
    <w:rsid w:val="00EF0E6F"/>
    <w:rsid w:val="00EF0F28"/>
    <w:rsid w:val="00EF25F6"/>
    <w:rsid w:val="00EF2AB0"/>
    <w:rsid w:val="00EF3B82"/>
    <w:rsid w:val="00EF3C16"/>
    <w:rsid w:val="00EF3CB2"/>
    <w:rsid w:val="00EF3DA0"/>
    <w:rsid w:val="00EF40D6"/>
    <w:rsid w:val="00EF590D"/>
    <w:rsid w:val="00EF64E3"/>
    <w:rsid w:val="00EF747A"/>
    <w:rsid w:val="00F00092"/>
    <w:rsid w:val="00F00C9A"/>
    <w:rsid w:val="00F01F19"/>
    <w:rsid w:val="00F02F29"/>
    <w:rsid w:val="00F06FDD"/>
    <w:rsid w:val="00F07007"/>
    <w:rsid w:val="00F10264"/>
    <w:rsid w:val="00F10AF1"/>
    <w:rsid w:val="00F1128B"/>
    <w:rsid w:val="00F1154E"/>
    <w:rsid w:val="00F1216E"/>
    <w:rsid w:val="00F12B99"/>
    <w:rsid w:val="00F12DD7"/>
    <w:rsid w:val="00F13743"/>
    <w:rsid w:val="00F145FB"/>
    <w:rsid w:val="00F14963"/>
    <w:rsid w:val="00F149B1"/>
    <w:rsid w:val="00F150C8"/>
    <w:rsid w:val="00F16545"/>
    <w:rsid w:val="00F165CC"/>
    <w:rsid w:val="00F168A8"/>
    <w:rsid w:val="00F17694"/>
    <w:rsid w:val="00F17785"/>
    <w:rsid w:val="00F17D17"/>
    <w:rsid w:val="00F20348"/>
    <w:rsid w:val="00F209FA"/>
    <w:rsid w:val="00F21AB0"/>
    <w:rsid w:val="00F22527"/>
    <w:rsid w:val="00F22BB6"/>
    <w:rsid w:val="00F23463"/>
    <w:rsid w:val="00F239E5"/>
    <w:rsid w:val="00F2434C"/>
    <w:rsid w:val="00F26259"/>
    <w:rsid w:val="00F26D83"/>
    <w:rsid w:val="00F2771D"/>
    <w:rsid w:val="00F2773A"/>
    <w:rsid w:val="00F33FB7"/>
    <w:rsid w:val="00F34802"/>
    <w:rsid w:val="00F352B5"/>
    <w:rsid w:val="00F35FD2"/>
    <w:rsid w:val="00F36C14"/>
    <w:rsid w:val="00F36D47"/>
    <w:rsid w:val="00F374D3"/>
    <w:rsid w:val="00F3750B"/>
    <w:rsid w:val="00F378CE"/>
    <w:rsid w:val="00F404DE"/>
    <w:rsid w:val="00F44CDC"/>
    <w:rsid w:val="00F45AD9"/>
    <w:rsid w:val="00F45BCB"/>
    <w:rsid w:val="00F46133"/>
    <w:rsid w:val="00F46832"/>
    <w:rsid w:val="00F46BF8"/>
    <w:rsid w:val="00F47020"/>
    <w:rsid w:val="00F4702F"/>
    <w:rsid w:val="00F473EE"/>
    <w:rsid w:val="00F47A6E"/>
    <w:rsid w:val="00F47A95"/>
    <w:rsid w:val="00F50654"/>
    <w:rsid w:val="00F50D4F"/>
    <w:rsid w:val="00F50FDA"/>
    <w:rsid w:val="00F518D3"/>
    <w:rsid w:val="00F5226D"/>
    <w:rsid w:val="00F5300D"/>
    <w:rsid w:val="00F53AB3"/>
    <w:rsid w:val="00F54DD0"/>
    <w:rsid w:val="00F55407"/>
    <w:rsid w:val="00F5627B"/>
    <w:rsid w:val="00F562CE"/>
    <w:rsid w:val="00F56CB6"/>
    <w:rsid w:val="00F57FAD"/>
    <w:rsid w:val="00F60BB4"/>
    <w:rsid w:val="00F61569"/>
    <w:rsid w:val="00F6254C"/>
    <w:rsid w:val="00F62649"/>
    <w:rsid w:val="00F62854"/>
    <w:rsid w:val="00F62B49"/>
    <w:rsid w:val="00F630A3"/>
    <w:rsid w:val="00F6340E"/>
    <w:rsid w:val="00F637CC"/>
    <w:rsid w:val="00F66CB5"/>
    <w:rsid w:val="00F66E32"/>
    <w:rsid w:val="00F70164"/>
    <w:rsid w:val="00F71504"/>
    <w:rsid w:val="00F71937"/>
    <w:rsid w:val="00F7220A"/>
    <w:rsid w:val="00F732AC"/>
    <w:rsid w:val="00F736CD"/>
    <w:rsid w:val="00F74334"/>
    <w:rsid w:val="00F75089"/>
    <w:rsid w:val="00F7554F"/>
    <w:rsid w:val="00F75D11"/>
    <w:rsid w:val="00F768DE"/>
    <w:rsid w:val="00F8006A"/>
    <w:rsid w:val="00F8045E"/>
    <w:rsid w:val="00F8197E"/>
    <w:rsid w:val="00F8223F"/>
    <w:rsid w:val="00F828CD"/>
    <w:rsid w:val="00F831F9"/>
    <w:rsid w:val="00F85A22"/>
    <w:rsid w:val="00F85B17"/>
    <w:rsid w:val="00F85C5B"/>
    <w:rsid w:val="00F86F90"/>
    <w:rsid w:val="00F87628"/>
    <w:rsid w:val="00F9161E"/>
    <w:rsid w:val="00F92A02"/>
    <w:rsid w:val="00F92F06"/>
    <w:rsid w:val="00F931C1"/>
    <w:rsid w:val="00F93BA5"/>
    <w:rsid w:val="00F93C21"/>
    <w:rsid w:val="00F943B7"/>
    <w:rsid w:val="00F95313"/>
    <w:rsid w:val="00F97D8B"/>
    <w:rsid w:val="00FA2C98"/>
    <w:rsid w:val="00FA5187"/>
    <w:rsid w:val="00FA524E"/>
    <w:rsid w:val="00FA64EA"/>
    <w:rsid w:val="00FA713C"/>
    <w:rsid w:val="00FA7484"/>
    <w:rsid w:val="00FB080E"/>
    <w:rsid w:val="00FB0D02"/>
    <w:rsid w:val="00FB1B85"/>
    <w:rsid w:val="00FB1C32"/>
    <w:rsid w:val="00FB2AC2"/>
    <w:rsid w:val="00FB2B44"/>
    <w:rsid w:val="00FB2D0A"/>
    <w:rsid w:val="00FB3D4B"/>
    <w:rsid w:val="00FB414D"/>
    <w:rsid w:val="00FB67AA"/>
    <w:rsid w:val="00FB7065"/>
    <w:rsid w:val="00FB7ECA"/>
    <w:rsid w:val="00FC0642"/>
    <w:rsid w:val="00FC146C"/>
    <w:rsid w:val="00FC251A"/>
    <w:rsid w:val="00FC2B2C"/>
    <w:rsid w:val="00FC39BF"/>
    <w:rsid w:val="00FC45BF"/>
    <w:rsid w:val="00FC4D7F"/>
    <w:rsid w:val="00FC5AC9"/>
    <w:rsid w:val="00FC6573"/>
    <w:rsid w:val="00FC6D04"/>
    <w:rsid w:val="00FC6D50"/>
    <w:rsid w:val="00FC6E4D"/>
    <w:rsid w:val="00FC7591"/>
    <w:rsid w:val="00FC7F02"/>
    <w:rsid w:val="00FD1185"/>
    <w:rsid w:val="00FD255B"/>
    <w:rsid w:val="00FD337D"/>
    <w:rsid w:val="00FD40E0"/>
    <w:rsid w:val="00FD496D"/>
    <w:rsid w:val="00FD5012"/>
    <w:rsid w:val="00FD63E4"/>
    <w:rsid w:val="00FD7336"/>
    <w:rsid w:val="00FD7ECD"/>
    <w:rsid w:val="00FE0366"/>
    <w:rsid w:val="00FE0D46"/>
    <w:rsid w:val="00FE1330"/>
    <w:rsid w:val="00FE513E"/>
    <w:rsid w:val="00FE563C"/>
    <w:rsid w:val="00FE7648"/>
    <w:rsid w:val="00FE77E3"/>
    <w:rsid w:val="00FE7A20"/>
    <w:rsid w:val="00FE7FB9"/>
    <w:rsid w:val="00FF1D56"/>
    <w:rsid w:val="00FF2F18"/>
    <w:rsid w:val="00FF300E"/>
    <w:rsid w:val="00FF5507"/>
    <w:rsid w:val="00FF5E07"/>
    <w:rsid w:val="00FF63A5"/>
    <w:rsid w:val="00FF6E2B"/>
    <w:rsid w:val="00FF7159"/>
    <w:rsid w:val="3223C07B"/>
    <w:rsid w:val="4943762C"/>
    <w:rsid w:val="51B6CE6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856B7"/>
  <w15:docId w15:val="{CE699A90-B8F6-4ADC-8501-093A67D3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913"/>
    <w:rPr>
      <w:rFonts w:ascii="Segoe UI" w:hAnsi="Segoe UI"/>
      <w:lang w:eastAsia="en-GB"/>
    </w:rPr>
  </w:style>
  <w:style w:type="paragraph" w:styleId="Heading1">
    <w:name w:val="heading 1"/>
    <w:aliases w:val="CMIS1"/>
    <w:basedOn w:val="Normal"/>
    <w:next w:val="Normal"/>
    <w:link w:val="Heading1Char"/>
    <w:qFormat/>
    <w:rsid w:val="00CC5E51"/>
    <w:pPr>
      <w:keepNext/>
      <w:numPr>
        <w:numId w:val="2"/>
      </w:numPr>
      <w:spacing w:before="120" w:after="120"/>
      <w:outlineLvl w:val="0"/>
    </w:pPr>
    <w:rPr>
      <w:rFonts w:cs="Arial"/>
      <w:b/>
      <w:bCs/>
      <w:i/>
      <w:kern w:val="32"/>
      <w:sz w:val="24"/>
      <w:szCs w:val="32"/>
    </w:rPr>
  </w:style>
  <w:style w:type="paragraph" w:styleId="Heading2">
    <w:name w:val="heading 2"/>
    <w:aliases w:val="CMIS2"/>
    <w:basedOn w:val="Normal"/>
    <w:next w:val="Normal"/>
    <w:link w:val="Heading2Char"/>
    <w:qFormat/>
    <w:rsid w:val="000F42F7"/>
    <w:pPr>
      <w:keepNext/>
      <w:spacing w:before="120"/>
      <w:outlineLvl w:val="1"/>
    </w:pPr>
    <w:rPr>
      <w:rFonts w:cs="Arial"/>
      <w:b/>
      <w:bCs/>
      <w:iCs/>
      <w:szCs w:val="28"/>
    </w:rPr>
  </w:style>
  <w:style w:type="paragraph" w:styleId="Heading3">
    <w:name w:val="heading 3"/>
    <w:aliases w:val="CMIS3"/>
    <w:basedOn w:val="Normal"/>
    <w:next w:val="Normal"/>
    <w:link w:val="Heading3Char"/>
    <w:qFormat/>
    <w:rsid w:val="000F42F7"/>
    <w:pPr>
      <w:keepNext/>
      <w:numPr>
        <w:ilvl w:val="2"/>
        <w:numId w:val="2"/>
      </w:numPr>
      <w:tabs>
        <w:tab w:val="clear" w:pos="1560"/>
        <w:tab w:val="num" w:pos="1701"/>
      </w:tabs>
      <w:spacing w:before="120"/>
      <w:ind w:left="1701"/>
      <w:outlineLvl w:val="2"/>
    </w:pPr>
    <w:rPr>
      <w:rFonts w:cs="Arial"/>
      <w:b/>
      <w:bCs/>
      <w:szCs w:val="26"/>
    </w:rPr>
  </w:style>
  <w:style w:type="paragraph" w:styleId="Heading4">
    <w:name w:val="heading 4"/>
    <w:aliases w:val="CMIS4"/>
    <w:basedOn w:val="Normal"/>
    <w:next w:val="Normal"/>
    <w:link w:val="Heading4Char"/>
    <w:qFormat/>
    <w:rsid w:val="00CC5E51"/>
    <w:pPr>
      <w:keepNext/>
      <w:numPr>
        <w:ilvl w:val="3"/>
        <w:numId w:val="2"/>
      </w:numPr>
      <w:spacing w:before="120" w:after="120"/>
      <w:outlineLvl w:val="3"/>
    </w:pPr>
    <w:rPr>
      <w:bCs/>
      <w:szCs w:val="28"/>
    </w:rPr>
  </w:style>
  <w:style w:type="paragraph" w:styleId="Heading5">
    <w:name w:val="heading 5"/>
    <w:aliases w:val="CMIS5"/>
    <w:basedOn w:val="Normal"/>
    <w:next w:val="Normal"/>
    <w:qFormat/>
    <w:rsid w:val="002B1913"/>
    <w:pPr>
      <w:numPr>
        <w:ilvl w:val="4"/>
        <w:numId w:val="2"/>
      </w:numPr>
      <w:spacing w:before="120" w:after="120"/>
      <w:outlineLvl w:val="4"/>
    </w:pPr>
    <w:rPr>
      <w:rFonts w:cs="Segoe UI"/>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ISNORMAL">
    <w:name w:val="CMIS NORMAL"/>
    <w:rsid w:val="005361BE"/>
    <w:pPr>
      <w:spacing w:before="120" w:after="120"/>
      <w:ind w:left="1134" w:hanging="567"/>
    </w:pPr>
    <w:rPr>
      <w:rFonts w:cs="Arial"/>
      <w:bCs/>
      <w:iCs/>
      <w:szCs w:val="28"/>
      <w:lang w:val="en-AU" w:eastAsia="en-GB"/>
    </w:rPr>
  </w:style>
  <w:style w:type="paragraph" w:customStyle="1" w:styleId="CMISINDENT1">
    <w:name w:val="CMIS INDENT1"/>
    <w:link w:val="CMISINDENT1Char"/>
    <w:rsid w:val="002B1913"/>
    <w:pPr>
      <w:spacing w:before="120" w:after="120"/>
      <w:ind w:left="1134"/>
    </w:pPr>
    <w:rPr>
      <w:rFonts w:ascii="Segoe UI" w:hAnsi="Segoe UI" w:cs="Segoe UI"/>
      <w:bCs/>
      <w:iCs/>
      <w:szCs w:val="28"/>
      <w:lang w:eastAsia="en-GB"/>
    </w:rPr>
  </w:style>
  <w:style w:type="paragraph" w:customStyle="1" w:styleId="CMISINDENT2">
    <w:name w:val="CMIS INDENT2"/>
    <w:rsid w:val="002B1913"/>
    <w:pPr>
      <w:spacing w:before="120" w:after="120"/>
      <w:ind w:left="1701"/>
    </w:pPr>
    <w:rPr>
      <w:rFonts w:ascii="Segoe UI" w:hAnsi="Segoe UI" w:cs="Segoe UI"/>
      <w:bCs/>
      <w:iCs/>
      <w:szCs w:val="28"/>
      <w:lang w:eastAsia="en-GB"/>
    </w:rPr>
  </w:style>
  <w:style w:type="paragraph" w:customStyle="1" w:styleId="CMISHEADING">
    <w:name w:val="CMIS HEADING"/>
    <w:basedOn w:val="Normal"/>
    <w:rsid w:val="005E670A"/>
    <w:pPr>
      <w:spacing w:before="120" w:after="120"/>
    </w:pPr>
    <w:rPr>
      <w:b/>
      <w:i/>
      <w:sz w:val="32"/>
    </w:rPr>
  </w:style>
  <w:style w:type="paragraph" w:customStyle="1" w:styleId="Glossary1">
    <w:name w:val="Glossary1"/>
    <w:rsid w:val="000F42F7"/>
    <w:pPr>
      <w:spacing w:before="120"/>
      <w:ind w:left="1134"/>
    </w:pPr>
    <w:rPr>
      <w:rFonts w:ascii="Times New Roman Bold" w:hAnsi="Times New Roman Bold"/>
      <w:b/>
      <w:lang w:eastAsia="en-GB"/>
    </w:rPr>
  </w:style>
  <w:style w:type="paragraph" w:customStyle="1" w:styleId="heading30">
    <w:name w:val="heading3"/>
    <w:aliases w:val="not bold"/>
    <w:basedOn w:val="Heading3"/>
    <w:rsid w:val="000F42F7"/>
    <w:rPr>
      <w:b w:val="0"/>
      <w:szCs w:val="20"/>
    </w:rPr>
  </w:style>
  <w:style w:type="character" w:customStyle="1" w:styleId="CMISINDENT1Char">
    <w:name w:val="CMIS INDENT1 Char"/>
    <w:basedOn w:val="DefaultParagraphFont"/>
    <w:link w:val="CMISINDENT1"/>
    <w:rsid w:val="002B1913"/>
    <w:rPr>
      <w:rFonts w:ascii="Segoe UI" w:hAnsi="Segoe UI" w:cs="Segoe UI"/>
      <w:bCs/>
      <w:iCs/>
      <w:szCs w:val="28"/>
      <w:lang w:eastAsia="en-GB"/>
    </w:rPr>
  </w:style>
  <w:style w:type="paragraph" w:styleId="Header">
    <w:name w:val="header"/>
    <w:basedOn w:val="Normal"/>
    <w:rsid w:val="00512AE1"/>
    <w:pPr>
      <w:tabs>
        <w:tab w:val="center" w:pos="4153"/>
        <w:tab w:val="right" w:pos="8306"/>
      </w:tabs>
    </w:pPr>
  </w:style>
  <w:style w:type="paragraph" w:styleId="Footer">
    <w:name w:val="footer"/>
    <w:basedOn w:val="Normal"/>
    <w:rsid w:val="00512AE1"/>
    <w:pPr>
      <w:tabs>
        <w:tab w:val="center" w:pos="4153"/>
        <w:tab w:val="right" w:pos="8306"/>
      </w:tabs>
    </w:pPr>
  </w:style>
  <w:style w:type="paragraph" w:styleId="BalloonText">
    <w:name w:val="Balloon Text"/>
    <w:basedOn w:val="Normal"/>
    <w:semiHidden/>
    <w:rsid w:val="00BD4B4C"/>
    <w:rPr>
      <w:rFonts w:ascii="Tahoma" w:hAnsi="Tahoma" w:cs="Tahoma"/>
      <w:sz w:val="16"/>
      <w:szCs w:val="16"/>
    </w:rPr>
  </w:style>
  <w:style w:type="character" w:styleId="CommentReference">
    <w:name w:val="annotation reference"/>
    <w:basedOn w:val="DefaultParagraphFont"/>
    <w:rsid w:val="003130B7"/>
    <w:rPr>
      <w:sz w:val="16"/>
      <w:szCs w:val="16"/>
    </w:rPr>
  </w:style>
  <w:style w:type="paragraph" w:styleId="CommentText">
    <w:name w:val="annotation text"/>
    <w:basedOn w:val="Normal"/>
    <w:link w:val="CommentTextChar"/>
    <w:rsid w:val="003130B7"/>
  </w:style>
  <w:style w:type="character" w:customStyle="1" w:styleId="CommentTextChar">
    <w:name w:val="Comment Text Char"/>
    <w:basedOn w:val="DefaultParagraphFont"/>
    <w:link w:val="CommentText"/>
    <w:rsid w:val="003130B7"/>
    <w:rPr>
      <w:lang w:eastAsia="en-GB"/>
    </w:rPr>
  </w:style>
  <w:style w:type="paragraph" w:styleId="CommentSubject">
    <w:name w:val="annotation subject"/>
    <w:basedOn w:val="CommentText"/>
    <w:next w:val="CommentText"/>
    <w:link w:val="CommentSubjectChar"/>
    <w:rsid w:val="003130B7"/>
    <w:rPr>
      <w:b/>
      <w:bCs/>
    </w:rPr>
  </w:style>
  <w:style w:type="character" w:customStyle="1" w:styleId="CommentSubjectChar">
    <w:name w:val="Comment Subject Char"/>
    <w:basedOn w:val="CommentTextChar"/>
    <w:link w:val="CommentSubject"/>
    <w:rsid w:val="003130B7"/>
    <w:rPr>
      <w:b/>
      <w:bCs/>
      <w:lang w:eastAsia="en-GB"/>
    </w:rPr>
  </w:style>
  <w:style w:type="character" w:customStyle="1" w:styleId="Heading1Char">
    <w:name w:val="Heading 1 Char"/>
    <w:aliases w:val="CMIS1 Char"/>
    <w:basedOn w:val="DefaultParagraphFont"/>
    <w:link w:val="Heading1"/>
    <w:rsid w:val="00DC07DE"/>
    <w:rPr>
      <w:rFonts w:ascii="Segoe UI" w:hAnsi="Segoe UI" w:cs="Arial"/>
      <w:b/>
      <w:bCs/>
      <w:i/>
      <w:kern w:val="32"/>
      <w:sz w:val="24"/>
      <w:szCs w:val="32"/>
      <w:lang w:eastAsia="en-GB"/>
    </w:rPr>
  </w:style>
  <w:style w:type="character" w:customStyle="1" w:styleId="Heading2Char">
    <w:name w:val="Heading 2 Char"/>
    <w:aliases w:val="CMIS2 Char"/>
    <w:basedOn w:val="DefaultParagraphFont"/>
    <w:link w:val="Heading2"/>
    <w:rsid w:val="00DC07DE"/>
    <w:rPr>
      <w:rFonts w:ascii="Segoe UI" w:hAnsi="Segoe UI" w:cs="Arial"/>
      <w:b/>
      <w:bCs/>
      <w:iCs/>
      <w:szCs w:val="28"/>
      <w:lang w:eastAsia="en-GB"/>
    </w:rPr>
  </w:style>
  <w:style w:type="paragraph" w:styleId="NormalWeb">
    <w:name w:val="Normal (Web)"/>
    <w:basedOn w:val="Normal"/>
    <w:uiPriority w:val="99"/>
    <w:semiHidden/>
    <w:unhideWhenUsed/>
    <w:rsid w:val="002A1A3D"/>
    <w:pPr>
      <w:spacing w:before="100" w:beforeAutospacing="1" w:after="100" w:afterAutospacing="1"/>
    </w:pPr>
    <w:rPr>
      <w:rFonts w:ascii="Times New Roman" w:eastAsiaTheme="minorEastAsia" w:hAnsi="Times New Roman"/>
      <w:sz w:val="24"/>
      <w:szCs w:val="24"/>
      <w:lang w:eastAsia="en-NZ"/>
    </w:rPr>
  </w:style>
  <w:style w:type="paragraph" w:styleId="Revision">
    <w:name w:val="Revision"/>
    <w:hidden/>
    <w:uiPriority w:val="99"/>
    <w:semiHidden/>
    <w:rsid w:val="00586B10"/>
    <w:rPr>
      <w:rFonts w:ascii="Segoe UI" w:hAnsi="Segoe UI"/>
      <w:lang w:eastAsia="en-GB"/>
    </w:rPr>
  </w:style>
  <w:style w:type="character" w:customStyle="1" w:styleId="Heading3Char">
    <w:name w:val="Heading 3 Char"/>
    <w:aliases w:val="CMIS3 Char"/>
    <w:basedOn w:val="DefaultParagraphFont"/>
    <w:link w:val="Heading3"/>
    <w:rsid w:val="00E26446"/>
    <w:rPr>
      <w:rFonts w:ascii="Segoe UI" w:hAnsi="Segoe UI" w:cs="Arial"/>
      <w:b/>
      <w:bCs/>
      <w:szCs w:val="26"/>
      <w:lang w:eastAsia="en-GB"/>
    </w:rPr>
  </w:style>
  <w:style w:type="paragraph" w:styleId="ListParagraph">
    <w:name w:val="List Paragraph"/>
    <w:basedOn w:val="Normal"/>
    <w:uiPriority w:val="34"/>
    <w:qFormat/>
    <w:rsid w:val="00312C0D"/>
    <w:pPr>
      <w:ind w:left="720"/>
    </w:pPr>
    <w:rPr>
      <w:rFonts w:ascii="Calibri" w:eastAsiaTheme="minorHAnsi" w:hAnsi="Calibri" w:cs="Calibri"/>
      <w:sz w:val="22"/>
      <w:szCs w:val="22"/>
      <w:lang w:eastAsia="en-US"/>
    </w:rPr>
  </w:style>
  <w:style w:type="paragraph" w:customStyle="1" w:styleId="Glossary">
    <w:name w:val="Glossary"/>
    <w:rsid w:val="00040E72"/>
    <w:pPr>
      <w:ind w:left="1134"/>
    </w:pPr>
    <w:rPr>
      <w:rFonts w:ascii="Times New Roman Bold" w:hAnsi="Times New Roman Bold" w:cs="Arial"/>
      <w:b/>
      <w:bCs/>
      <w:iCs/>
      <w:lang w:eastAsia="en-GB"/>
    </w:rPr>
  </w:style>
  <w:style w:type="paragraph" w:customStyle="1" w:styleId="Heading31">
    <w:name w:val="Heading 31"/>
    <w:aliases w:val="CMIS3 not bold"/>
    <w:basedOn w:val="Heading3"/>
    <w:rsid w:val="00040E72"/>
    <w:pPr>
      <w:tabs>
        <w:tab w:val="clear" w:pos="1701"/>
        <w:tab w:val="num" w:pos="1560"/>
      </w:tabs>
      <w:spacing w:after="120"/>
      <w:ind w:left="1560"/>
    </w:pPr>
    <w:rPr>
      <w:b w:val="0"/>
      <w:szCs w:val="20"/>
    </w:rPr>
  </w:style>
  <w:style w:type="paragraph" w:customStyle="1" w:styleId="Numbering">
    <w:name w:val="Numbering"/>
    <w:basedOn w:val="ListNumber"/>
    <w:qFormat/>
    <w:rsid w:val="00441786"/>
    <w:pPr>
      <w:spacing w:before="120" w:after="120"/>
      <w:ind w:left="2160"/>
      <w:contextualSpacing w:val="0"/>
    </w:pPr>
    <w:rPr>
      <w:rFonts w:ascii="Arial" w:hAnsi="Arial" w:cs="Arial"/>
    </w:rPr>
  </w:style>
  <w:style w:type="paragraph" w:customStyle="1" w:styleId="Numbering1">
    <w:name w:val="Numbering 1"/>
    <w:basedOn w:val="Numbering"/>
    <w:qFormat/>
    <w:rsid w:val="00441786"/>
    <w:pPr>
      <w:widowControl w:val="0"/>
      <w:numPr>
        <w:ilvl w:val="1"/>
      </w:numPr>
      <w:tabs>
        <w:tab w:val="num" w:pos="851"/>
      </w:tabs>
      <w:ind w:left="2880" w:hanging="360"/>
    </w:pPr>
  </w:style>
  <w:style w:type="numbering" w:customStyle="1" w:styleId="Bnumber">
    <w:name w:val="B number"/>
    <w:uiPriority w:val="99"/>
    <w:rsid w:val="00441786"/>
    <w:pPr>
      <w:numPr>
        <w:numId w:val="3"/>
      </w:numPr>
    </w:pPr>
  </w:style>
  <w:style w:type="paragraph" w:styleId="ListNumber">
    <w:name w:val="List Number"/>
    <w:basedOn w:val="Normal"/>
    <w:semiHidden/>
    <w:unhideWhenUsed/>
    <w:rsid w:val="00441786"/>
    <w:pPr>
      <w:tabs>
        <w:tab w:val="num" w:pos="851"/>
      </w:tabs>
      <w:ind w:left="851" w:hanging="851"/>
      <w:contextualSpacing/>
    </w:pPr>
  </w:style>
  <w:style w:type="character" w:styleId="Mention">
    <w:name w:val="Mention"/>
    <w:basedOn w:val="DefaultParagraphFont"/>
    <w:uiPriority w:val="99"/>
    <w:unhideWhenUsed/>
    <w:rsid w:val="00960186"/>
    <w:rPr>
      <w:color w:val="2B579A"/>
      <w:shd w:val="clear" w:color="auto" w:fill="E1DFDD"/>
    </w:rPr>
  </w:style>
  <w:style w:type="character" w:customStyle="1" w:styleId="Heading4Char">
    <w:name w:val="Heading 4 Char"/>
    <w:aliases w:val="CMIS4 Char"/>
    <w:basedOn w:val="DefaultParagraphFont"/>
    <w:link w:val="Heading4"/>
    <w:rsid w:val="00416FE4"/>
    <w:rPr>
      <w:rFonts w:ascii="Segoe UI" w:hAnsi="Segoe UI"/>
      <w:bCs/>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44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e38562b4-a5ca-47eb-8c0e-40f079f90f6c">so077-336435295-2461</_dlc_DocId>
    <_dlc_DocIdUrl xmlns="e38562b4-a5ca-47eb-8c0e-40f079f90f6c">
      <Url>https://transpowernz.sharepoint.com/sites/so77/_layouts/15/DocIdRedir.aspx?ID=so077-336435295-2461</Url>
      <Description>so077-336435295-2461</Description>
    </_dlc_DocIdUrl>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Procure Ancillary Services</TermName>
          <TermId xmlns="http://schemas.microsoft.com/office/infopath/2007/PartnerControls">e08a7c3e-9f6f-4632-931a-158d25ed89d8</TermId>
        </TermInfo>
      </Terms>
    </m426f7762c0c49a0a5c17c599ca60380>
    <DocumentDescription0 xmlns="1f95069b-0517-448f-ad8a-5edd2fd38221" xsi:nil="true"/>
    <DocumentOwner xmlns="1f95069b-0517-448f-ad8a-5edd2fd38221">Michael Stephens</DocumentOwner>
    <Template_x0020_Type xmlns="e38562b4-a5ca-47eb-8c0e-40f079f90f6c" xsi:nil="true"/>
    <Document_x0020_Type xmlns="e38562b4-a5ca-47eb-8c0e-40f079f90f6c">Schedule</Document_x0020_Type>
    <TaxCatchAll xmlns="1f95069b-0517-448f-ad8a-5edd2fd38221">
      <Value>122</Value>
      <Value>11</Value>
      <Value>3</Value>
      <Value>2</Value>
      <Value>1</Value>
    </TaxCatchAll>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Manage and Moniotr Electricity Market</TermName>
          <TermId xmlns="http://schemas.microsoft.com/office/infopath/2007/PartnerControls">0d11b7d5-c69e-42a1-9ffe-9cd27bfc4163</TermId>
        </TermInfo>
      </Terms>
    </cae60dfdaf93443cb08b70dcc01e1fa7>
    <Topic xmlns="e38562b4-a5ca-47eb-8c0e-40f079f90f6c">Tender documentation</Topic>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025b4e1b-c903-4ff6-b036-c0440968b3eb</TermId>
        </TermInfo>
      </Terms>
    </i3bd649c5d9a4a9da64629564c9f6005>
    <DocumentStatus xmlns="e38562b4-a5ca-47eb-8c0e-40f079f90f6c">Working</DocumentStatus>
    <b863e824df3a4f8e9cd05e9d2c7c7a11 xmlns="e38562b4-a5ca-47eb-8c0e-40f079f90f6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c713329c-fd01-422f-afed-934bf1c40122</TermId>
        </TermInfo>
      </Terms>
    </b863e824df3a4f8e9cd05e9d2c7c7a11>
    <Party xmlns="e38562b4-a5ca-47eb-8c0e-40f079f90f6c" xsi:nil="true"/>
    <Ancillary_x0020_Service xmlns="e38562b4-a5ca-47eb-8c0e-40f079f90f6c" xsi:nil="true"/>
    <f3899284a5584ea59ef0df4c3b1fe402 xmlns="e38562b4-a5ca-47eb-8c0e-40f079f90f6c">
      <Terms xmlns="http://schemas.microsoft.com/office/infopath/2007/PartnerControls"/>
    </f3899284a5584ea59ef0df4c3b1fe402>
    <a8df54ddb0f2487fbc88284a7115d9fa xmlns="ed230fa4-7750-4b7e-bf8e-118afa964ad9">
      <Terms xmlns="http://schemas.microsoft.com/office/infopath/2007/PartnerControls">
        <TermInfo xmlns="http://schemas.microsoft.com/office/infopath/2007/PartnerControls">
          <TermName xmlns="http://schemas.microsoft.com/office/infopath/2007/PartnerControls">TP Sensitive</TermName>
          <TermId xmlns="http://schemas.microsoft.com/office/infopath/2007/PartnerControls">38e6e53b-4d89-4d4a-a910-0b3838432e37</TermId>
        </TermInfo>
      </Terms>
    </a8df54ddb0f2487fbc88284a7115d9fa>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roperties xmlns="http://www.imanage.com/work/xmlschema">
  <documentid>IWDOCS!43037119.1</documentid>
  <senderid>CCB</senderid>
  <senderemail>CHRIS.BROWNE@SIMPSONGRIERSON.COM</senderemail>
  <lastmodified>2025-10-06T18:25:00.0000000+13:00</lastmodified>
  <database>IWDOCS</database>
</properties>
</file>

<file path=customXml/item5.xml><?xml version="1.0" encoding="utf-8"?>
<?mso-contentType ?>
<SharedContentType xmlns="Microsoft.SharePoint.Taxonomy.ContentTypeSync" SourceId="2ca6c86c-ba96-478e-a67e-645d2d4c5aff" ContentTypeId="0x01010059C9F7FCA502814A82AE6D925899EB86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DE3FE3C640B961499816C2B3B2D8E51E" ma:contentTypeVersion="41" ma:contentTypeDescription="Create a new document." ma:contentTypeScope="" ma:versionID="cff0bac86733726469ecfb8be6422f22">
  <xsd:schema xmlns:xsd="http://www.w3.org/2001/XMLSchema" xmlns:xs="http://www.w3.org/2001/XMLSchema" xmlns:p="http://schemas.microsoft.com/office/2006/metadata/properties" xmlns:ns2="1f95069b-0517-448f-ad8a-5edd2fd38221" xmlns:ns3="ed230fa4-7750-4b7e-bf8e-118afa964ad9" xmlns:ns4="e38562b4-a5ca-47eb-8c0e-40f079f90f6c" xmlns:ns5="00f81c9c-2d72-4c89-8156-44e11fd878d4" xmlns:ns6="fd09b04b-c448-408d-b1d4-c0058ac8627f" targetNamespace="http://schemas.microsoft.com/office/2006/metadata/properties" ma:root="true" ma:fieldsID="d6822ebb95c7dc5b93737fec66fefb07" ns2:_="" ns3:_="" ns4:_="" ns5:_="" ns6:_="">
    <xsd:import namespace="1f95069b-0517-448f-ad8a-5edd2fd38221"/>
    <xsd:import namespace="ed230fa4-7750-4b7e-bf8e-118afa964ad9"/>
    <xsd:import namespace="e38562b4-a5ca-47eb-8c0e-40f079f90f6c"/>
    <xsd:import namespace="00f81c9c-2d72-4c89-8156-44e11fd878d4"/>
    <xsd:import namespace="fd09b04b-c448-408d-b1d4-c0058ac8627f"/>
    <xsd:element name="properties">
      <xsd:complexType>
        <xsd:sequence>
          <xsd:element name="documentManagement">
            <xsd:complexType>
              <xsd:all>
                <xsd:element ref="ns2:DocumentOwner" minOccurs="0"/>
                <xsd:element ref="ns2:TaxCatchAll" minOccurs="0"/>
                <xsd:element ref="ns2:TaxCatchAllLabel" minOccurs="0"/>
                <xsd:element ref="ns3:i3bd649c5d9a4a9da64629564c9f6005" minOccurs="0"/>
                <xsd:element ref="ns3:cae60dfdaf93443cb08b70dcc01e1fa7" minOccurs="0"/>
                <xsd:element ref="ns3:m426f7762c0c49a0a5c17c599ca60380" minOccurs="0"/>
                <xsd:element ref="ns3:a8df54ddb0f2487fbc88284a7115d9fa" minOccurs="0"/>
                <xsd:element ref="ns2:DocumentDescription0" minOccurs="0"/>
                <xsd:element ref="ns4:b863e824df3a4f8e9cd05e9d2c7c7a11" minOccurs="0"/>
                <xsd:element ref="ns4:f3899284a5584ea59ef0df4c3b1fe402" minOccurs="0"/>
                <xsd:element ref="ns4:DocumentStatus"/>
                <xsd:element ref="ns4:Topic" minOccurs="0"/>
                <xsd:element ref="ns4:Party" minOccurs="0"/>
                <xsd:element ref="ns4:Ancillary_x0020_Service" minOccurs="0"/>
                <xsd:element ref="ns4:Document_x0020_Type" minOccurs="0"/>
                <xsd:element ref="ns4:Template_x0020_Type" minOccurs="0"/>
                <xsd:element ref="ns4:MediaServiceMetadata" minOccurs="0"/>
                <xsd:element ref="ns4:MediaServiceFastMetadata" minOccurs="0"/>
                <xsd:element ref="ns4:MediaServiceAutoKeyPoints" minOccurs="0"/>
                <xsd:element ref="ns4:MediaServiceKeyPoints" minOccurs="0"/>
                <xsd:element ref="ns4:_dlc_DocId" minOccurs="0"/>
                <xsd:element ref="ns4:_dlc_DocIdUrl" minOccurs="0"/>
                <xsd:element ref="ns5:_dlc_DocIdPersistId" minOccurs="0"/>
                <xsd:element ref="ns6:SharedWithUsers" minOccurs="0"/>
                <xsd:element ref="ns6: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3" nillable="true" ma:displayName="Document Owner" ma:default="Michael Stephens" ma:description="Owner of item" ma:internalName="DocumentOwner" ma:readOnly="false">
      <xsd:simpleType>
        <xsd:restriction base="dms:Text">
          <xsd:maxLength value="255"/>
        </xsd:restriction>
      </xsd:simpleType>
    </xsd:element>
    <xsd:element name="TaxCatchAll" ma:index="6" nillable="true" ma:displayName="Taxonomy Catch All Column" ma:hidden="true" ma:list="{3796b8be-074e-41c2-a607-de8e7b4648c4}" ma:internalName="TaxCatchAll"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796b8be-074e-41c2-a607-de8e7b4648c4}"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DocumentDescription0" ma:index="20" nillable="true" ma:displayName="Document Description" ma:description="Enter 1 or 2 sentences which will provide the searcher with a succinct overview of the document." ma:internalName="Document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12" nillable="true" ma:taxonomy="true" ma:internalName="i3bd649c5d9a4a9da64629564c9f6005" ma:taxonomyFieldName="BusinessFunctionL1" ma:displayName="Business Function L1"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14" nillable="true" ma:taxonomy="true" ma:internalName="cae60dfdaf93443cb08b70dcc01e1fa7" ma:taxonomyFieldName="BusinessFunctionL2" ma:displayName="Business Function L2"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16" nillable="true" ma:taxonomy="true" ma:internalName="m426f7762c0c49a0a5c17c599ca60380" ma:taxonomyFieldName="BusinessFunctionL3" ma:displayName="Business Function L3"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18" nillable="true" ma:taxonomy="true" ma:internalName="a8df54ddb0f2487fbc88284a7115d9fa" ma:taxonomyFieldName="SecurityClassification" ma:displayName="Security Classification"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8562b4-a5ca-47eb-8c0e-40f079f90f6c" elementFormDefault="qualified">
    <xsd:import namespace="http://schemas.microsoft.com/office/2006/documentManagement/types"/>
    <xsd:import namespace="http://schemas.microsoft.com/office/infopath/2007/PartnerControls"/>
    <xsd:element name="b863e824df3a4f8e9cd05e9d2c7c7a11" ma:index="21" nillable="true" ma:taxonomy="true" ma:internalName="b863e824df3a4f8e9cd05e9d2c7c7a11" ma:taxonomyFieldName="Year" ma:displayName="Year" ma:default="" ma:fieldId="{b863e824-df3a-4f8e-9cd0-5e9d2c7c7a11}" ma:sspId="2ca6c86c-ba96-478e-a67e-645d2d4c5aff" ma:termSetId="9aeb9281-8e5d-49f7-8c2d-73696feda810" ma:anchorId="00000000-0000-0000-0000-000000000000" ma:open="false" ma:isKeyword="false">
      <xsd:complexType>
        <xsd:sequence>
          <xsd:element ref="pc:Terms" minOccurs="0" maxOccurs="1"/>
        </xsd:sequence>
      </xsd:complexType>
    </xsd:element>
    <xsd:element name="f3899284a5584ea59ef0df4c3b1fe402" ma:index="22" nillable="true" ma:taxonomy="true" ma:internalName="f3899284a5584ea59ef0df4c3b1fe402" ma:taxonomyFieldName="Provider" ma:displayName="Provider" ma:default="" ma:fieldId="{f3899284-a558-4ea5-9ef0-df4c3b1fe402}" ma:sspId="2ca6c86c-ba96-478e-a67e-645d2d4c5aff" ma:termSetId="84db667a-9fbb-4627-bfe3-0e7f15d5fc9e" ma:anchorId="00000000-0000-0000-0000-000000000000" ma:open="false" ma:isKeyword="false">
      <xsd:complexType>
        <xsd:sequence>
          <xsd:element ref="pc:Terms" minOccurs="0" maxOccurs="1"/>
        </xsd:sequence>
      </xsd:complexType>
    </xsd:element>
    <xsd:element name="DocumentStatus" ma:index="25" ma:displayName="Document Status" ma:default="Working" ma:description="Status of the document" ma:format="Dropdown" ma:internalName="DocumentStatus">
      <xsd:simpleType>
        <xsd:restriction base="dms:Choice">
          <xsd:enumeration value="Working"/>
          <xsd:enumeration value="Draft"/>
          <xsd:enumeration value="Final"/>
          <xsd:enumeration value="Approved"/>
          <xsd:enumeration value="Published"/>
          <xsd:enumeration value="Superseded"/>
        </xsd:restriction>
      </xsd:simpleType>
    </xsd:element>
    <xsd:element name="Topic" ma:index="26" nillable="true" ma:displayName="Topic" ma:format="Dropdown" ma:internalName="Topic">
      <xsd:simpleType>
        <xsd:restriction base="dms:Choice">
          <xsd:enumeration value="Tender documentation"/>
          <xsd:enumeration value="Tender responses"/>
          <xsd:enumeration value="Draft contracts"/>
          <xsd:enumeration value="Emails"/>
        </xsd:restriction>
      </xsd:simpleType>
    </xsd:element>
    <xsd:element name="Party" ma:index="27" nillable="true" ma:displayName="Party" ma:format="Dropdown" ma:internalName="Party">
      <xsd:simpleType>
        <xsd:restriction base="dms:Choice">
          <xsd:enumeration value="All Market Participants"/>
          <xsd:enumeration value="All Current Ancillary Service Providers"/>
          <xsd:enumeration value="Contact Energy"/>
          <xsd:enumeration value="Counties Power"/>
          <xsd:enumeration value="EnerNOC"/>
          <xsd:enumeration value="Genesis"/>
          <xsd:enumeration value="King Country Energy"/>
          <xsd:enumeration value="Mercury (MRP)"/>
          <xsd:enumeration value="Meridian Energy"/>
          <xsd:enumeration value="New Zealand Aluminium Smelters"/>
          <xsd:enumeration value="Norske Skog"/>
          <xsd:enumeration value="Northpower"/>
          <xsd:enumeration value="KCE"/>
          <xsd:enumeration value="Nova Energy"/>
          <xsd:enumeration value="Nga Awa Purua"/>
          <xsd:enumeration value="Pan Pac"/>
          <xsd:enumeration value="Pioneer Energy"/>
          <xsd:enumeration value="Powerco"/>
          <xsd:enumeration value="Trustpower"/>
          <xsd:enumeration value="Tuaropaki"/>
          <xsd:enumeration value="Vector"/>
          <xsd:enumeration value="WEL Networks"/>
          <xsd:enumeration value="Wellington Electricity Lines"/>
          <xsd:enumeration value="Winstone Pulp International"/>
        </xsd:restriction>
      </xsd:simpleType>
    </xsd:element>
    <xsd:element name="Ancillary_x0020_Service" ma:index="28" nillable="true" ma:displayName="Ancillary Service" ma:format="Dropdown" ma:internalName="Ancillary_x0020_Service">
      <xsd:simpleType>
        <xsd:union memberTypes="dms:Text">
          <xsd:simpleType>
            <xsd:restriction base="dms:Choice">
              <xsd:enumeration value="BS"/>
              <xsd:enumeration value="BUSFK"/>
              <xsd:enumeration value="IR"/>
              <xsd:enumeration value="MFK"/>
              <xsd:enumeration value="OFR"/>
            </xsd:restriction>
          </xsd:simpleType>
        </xsd:union>
      </xsd:simpleType>
    </xsd:element>
    <xsd:element name="Document_x0020_Type" ma:index="29" nillable="true" ma:displayName="Document Type" ma:format="Dropdown" ma:internalName="Document_x0020_Type">
      <xsd:simpleType>
        <xsd:restriction base="dms:Choice">
          <xsd:enumeration value="ASPC Standard Terms"/>
          <xsd:enumeration value="Schedule"/>
          <xsd:enumeration value="Invitation to Tender"/>
          <xsd:enumeration value="Letter"/>
          <xsd:enumeration value="Email"/>
          <xsd:enumeration value="Template"/>
          <xsd:enumeration value="Tender Response"/>
          <xsd:enumeration value="Tender Decision"/>
          <xsd:enumeration value="Tender Acceptance"/>
          <xsd:enumeration value="Variation - Non-Tender"/>
          <xsd:enumeration value="Tender Summary"/>
          <xsd:enumeration value="Internal Document/Checklist"/>
        </xsd:restriction>
      </xsd:simpleType>
    </xsd:element>
    <xsd:element name="Template_x0020_Type" ma:index="30" nillable="true" ma:displayName="Template Type" ma:format="Dropdown" ma:internalName="Template_x0020_Type">
      <xsd:simpleType>
        <xsd:restriction base="dms:Choice">
          <xsd:enumeration value="ASPC Standard Terms"/>
          <xsd:enumeration value="ASPC Tender - Communications"/>
          <xsd:enumeration value="ASPC Tender Response Documents"/>
          <xsd:enumeration value="ASPC Executable Version"/>
          <xsd:enumeration value="Template"/>
          <xsd:enumeration value="Variation to ASPC"/>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F9878-75AA-4CC0-BD6C-029AACCAF8BE}">
  <ds:schemaRefs>
    <ds:schemaRef ds:uri="http://schemas.microsoft.com/sharepoint/events"/>
  </ds:schemaRefs>
</ds:datastoreItem>
</file>

<file path=customXml/itemProps2.xml><?xml version="1.0" encoding="utf-8"?>
<ds:datastoreItem xmlns:ds="http://schemas.openxmlformats.org/officeDocument/2006/customXml" ds:itemID="{1DB6966C-78EE-494F-91ED-7387CA2D5809}">
  <ds:schemaRefs>
    <ds:schemaRef ds:uri="http://schemas.microsoft.com/office/2006/metadata/properties"/>
    <ds:schemaRef ds:uri="http://schemas.microsoft.com/office/infopath/2007/PartnerControls"/>
    <ds:schemaRef ds:uri="e38562b4-a5ca-47eb-8c0e-40f079f90f6c"/>
    <ds:schemaRef ds:uri="ed230fa4-7750-4b7e-bf8e-118afa964ad9"/>
    <ds:schemaRef ds:uri="1f95069b-0517-448f-ad8a-5edd2fd38221"/>
  </ds:schemaRefs>
</ds:datastoreItem>
</file>

<file path=customXml/itemProps3.xml><?xml version="1.0" encoding="utf-8"?>
<ds:datastoreItem xmlns:ds="http://schemas.openxmlformats.org/officeDocument/2006/customXml" ds:itemID="{4FE8E93D-4DB0-4C5F-A826-C0610A3C7C2B}">
  <ds:schemaRefs>
    <ds:schemaRef ds:uri="http://schemas.openxmlformats.org/officeDocument/2006/bibliography"/>
  </ds:schemaRefs>
</ds:datastoreItem>
</file>

<file path=customXml/itemProps4.xml><?xml version="1.0" encoding="utf-8"?>
<ds:datastoreItem xmlns:ds="http://schemas.openxmlformats.org/officeDocument/2006/customXml" ds:itemID="{BF9D9419-B3CB-4326-9E09-971B4E4852D2}">
  <ds:schemaRefs>
    <ds:schemaRef ds:uri="http://www.imanage.com/work/xmlschema"/>
  </ds:schemaRefs>
</ds:datastoreItem>
</file>

<file path=customXml/itemProps5.xml><?xml version="1.0" encoding="utf-8"?>
<ds:datastoreItem xmlns:ds="http://schemas.openxmlformats.org/officeDocument/2006/customXml" ds:itemID="{4C98E1E4-0487-4850-A4A2-D461E67CE899}">
  <ds:schemaRefs>
    <ds:schemaRef ds:uri="Microsoft.SharePoint.Taxonomy.ContentTypeSync"/>
  </ds:schemaRefs>
</ds:datastoreItem>
</file>

<file path=customXml/itemProps6.xml><?xml version="1.0" encoding="utf-8"?>
<ds:datastoreItem xmlns:ds="http://schemas.openxmlformats.org/officeDocument/2006/customXml" ds:itemID="{2844E004-36ED-4BDE-B990-423879DEF9A4}">
  <ds:schemaRefs>
    <ds:schemaRef ds:uri="http://schemas.microsoft.com/sharepoint/v3/contenttype/forms"/>
  </ds:schemaRefs>
</ds:datastoreItem>
</file>

<file path=customXml/itemProps7.xml><?xml version="1.0" encoding="utf-8"?>
<ds:datastoreItem xmlns:ds="http://schemas.openxmlformats.org/officeDocument/2006/customXml" ds:itemID="{4478F8A7-C62E-448D-8F45-1B75310B8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5069b-0517-448f-ad8a-5edd2fd38221"/>
    <ds:schemaRef ds:uri="ed230fa4-7750-4b7e-bf8e-118afa964ad9"/>
    <ds:schemaRef ds:uri="e38562b4-a5ca-47eb-8c0e-40f079f90f6c"/>
    <ds:schemaRef ds:uri="00f81c9c-2d72-4c89-8156-44e11fd878d4"/>
    <ds:schemaRef ds:uri="fd09b04b-c448-408d-b1d4-c0058ac86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Standard Terms Schedule - OFR 2020</vt:lpstr>
    </vt:vector>
  </TitlesOfParts>
  <Company>Transpower New Zealand Ltd</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Schedule - OFR 2020</dc:title>
  <dc:subject/>
  <dc:creator>Simpson Grierson</dc:creator>
  <cp:keywords/>
  <cp:lastModifiedBy>Bridget Legg</cp:lastModifiedBy>
  <cp:revision>36</cp:revision>
  <cp:lastPrinted>2025-10-06T04:38:00Z</cp:lastPrinted>
  <dcterms:created xsi:type="dcterms:W3CDTF">2025-10-06T04:57:00Z</dcterms:created>
  <dcterms:modified xsi:type="dcterms:W3CDTF">2025-10-08T04:22:00Z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0x01010059C9F7FCA502814A82AE6D925899EB860100DE3FE3C640B961499816C2B3B2D8E51E</vt:lpwstr>
  </property>
  <property fmtid="{D5CDD505-2E9C-101B-9397-08002B2CF9AE}" pid="3" name="_dlc_DocIdItemGuid">
    <vt:lpwstr>b9671c24-b674-4c0b-963e-8cf287a932f4</vt:lpwstr>
  </property>
  <property fmtid="{D5CDD505-2E9C-101B-9397-08002B2CF9AE}" pid="4" name="Year">
    <vt:lpwstr>122;#2025/26|c713329c-fd01-422f-afed-934bf1c40122</vt:lpwstr>
  </property>
  <property fmtid="{D5CDD505-2E9C-101B-9397-08002B2CF9AE}" pid="5" name="Document Type">
    <vt:lpwstr>Schedule</vt:lpwstr>
  </property>
  <property fmtid="{D5CDD505-2E9C-101B-9397-08002B2CF9AE}" pid="6" name="EmAttachCount">
    <vt:lpwstr/>
  </property>
  <property fmtid="{D5CDD505-2E9C-101B-9397-08002B2CF9AE}" pid="7" name="EmSubject">
    <vt:lpwstr/>
  </property>
  <property fmtid="{D5CDD505-2E9C-101B-9397-08002B2CF9AE}" pid="8" name="_dlc_DocId">
    <vt:lpwstr>TP1998-539270249-94</vt:lpwstr>
  </property>
  <property fmtid="{D5CDD505-2E9C-101B-9397-08002B2CF9AE}" pid="9" name="SecurityClassification">
    <vt:lpwstr>11;#TP Sensitive|38e6e53b-4d89-4d4a-a910-0b3838432e37</vt:lpwstr>
  </property>
  <property fmtid="{D5CDD505-2E9C-101B-9397-08002B2CF9AE}" pid="10" name="BusinessFunctionL3">
    <vt:lpwstr>3;#Procure Ancillary Services|e08a7c3e-9f6f-4632-931a-158d25ed89d8</vt:lpwstr>
  </property>
  <property fmtid="{D5CDD505-2E9C-101B-9397-08002B2CF9AE}" pid="11" name="EmCC">
    <vt:lpwstr/>
  </property>
  <property fmtid="{D5CDD505-2E9C-101B-9397-08002B2CF9AE}" pid="12" name="EmFromName">
    <vt:lpwstr/>
  </property>
  <property fmtid="{D5CDD505-2E9C-101B-9397-08002B2CF9AE}" pid="13" name="EmTo">
    <vt:lpwstr/>
  </property>
  <property fmtid="{D5CDD505-2E9C-101B-9397-08002B2CF9AE}" pid="14" name="BusinessFunctionL1">
    <vt:lpwstr>1;#Operations|025b4e1b-c903-4ff6-b036-c0440968b3eb</vt:lpwstr>
  </property>
  <property fmtid="{D5CDD505-2E9C-101B-9397-08002B2CF9AE}" pid="15" name="EmBCC">
    <vt:lpwstr/>
  </property>
  <property fmtid="{D5CDD505-2E9C-101B-9397-08002B2CF9AE}" pid="16" name="_dlc_DocIdUrl">
    <vt:lpwstr>https://transpowernz.sharepoint.com/sites/so77/_layouts/DocIdRedir.aspx?ID=TP1998-539270249-94, TP1998-539270249-94</vt:lpwstr>
  </property>
  <property fmtid="{D5CDD505-2E9C-101B-9397-08002B2CF9AE}" pid="17" name="EmID">
    <vt:lpwstr/>
  </property>
  <property fmtid="{D5CDD505-2E9C-101B-9397-08002B2CF9AE}" pid="18" name="HUB_ID">
    <vt:r8>94</vt:r8>
  </property>
  <property fmtid="{D5CDD505-2E9C-101B-9397-08002B2CF9AE}" pid="19" name="BusinessFunctionL2">
    <vt:lpwstr>2;#Manage and Moniotr Electricity Market|0d11b7d5-c69e-42a1-9ffe-9cd27bfc4163</vt:lpwstr>
  </property>
  <property fmtid="{D5CDD505-2E9C-101B-9397-08002B2CF9AE}" pid="20" name="e352eb1cc8bb47809ece5fb14817f5df">
    <vt:lpwstr>2019/20|dc87148e-6b76-4f75-88b2-5b3bec8b6ed0</vt:lpwstr>
  </property>
  <property fmtid="{D5CDD505-2E9C-101B-9397-08002B2CF9AE}" pid="21" name="URL">
    <vt:lpwstr>, </vt:lpwstr>
  </property>
  <property fmtid="{D5CDD505-2E9C-101B-9397-08002B2CF9AE}" pid="22" name="Provider">
    <vt:lpwstr/>
  </property>
  <property fmtid="{D5CDD505-2E9C-101B-9397-08002B2CF9AE}" pid="23" name="MSIP_Label_ec504e64-2eb9-4143-98d1-ab3085e5d939_Enabled">
    <vt:lpwstr>true</vt:lpwstr>
  </property>
  <property fmtid="{D5CDD505-2E9C-101B-9397-08002B2CF9AE}" pid="24" name="MSIP_Label_ec504e64-2eb9-4143-98d1-ab3085e5d939_SetDate">
    <vt:lpwstr>2022-09-22T21:39:18Z</vt:lpwstr>
  </property>
  <property fmtid="{D5CDD505-2E9C-101B-9397-08002B2CF9AE}" pid="25" name="MSIP_Label_ec504e64-2eb9-4143-98d1-ab3085e5d939_Method">
    <vt:lpwstr>Standard</vt:lpwstr>
  </property>
  <property fmtid="{D5CDD505-2E9C-101B-9397-08002B2CF9AE}" pid="26" name="MSIP_Label_ec504e64-2eb9-4143-98d1-ab3085e5d939_Name">
    <vt:lpwstr>ec504e64-2eb9-4143-98d1-ab3085e5d939</vt:lpwstr>
  </property>
  <property fmtid="{D5CDD505-2E9C-101B-9397-08002B2CF9AE}" pid="27" name="MSIP_Label_ec504e64-2eb9-4143-98d1-ab3085e5d939_SiteId">
    <vt:lpwstr>cb644580-6519-46f6-a00f-5bac4352068f</vt:lpwstr>
  </property>
  <property fmtid="{D5CDD505-2E9C-101B-9397-08002B2CF9AE}" pid="28" name="MSIP_Label_ec504e64-2eb9-4143-98d1-ab3085e5d939_ContentBits">
    <vt:lpwstr>0</vt:lpwstr>
  </property>
  <property fmtid="{D5CDD505-2E9C-101B-9397-08002B2CF9AE}" pid="29" name="docLang">
    <vt:lpwstr>en</vt:lpwstr>
  </property>
</Properties>
</file>